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2583DB7D"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45159A">
              <w:rPr>
                <w:rFonts w:ascii="Verdana" w:hAnsi="Verdana"/>
                <w:b/>
                <w:color w:val="C2D69B" w:themeColor="accent3" w:themeTint="99"/>
                <w:sz w:val="16"/>
                <w:szCs w:val="20"/>
                <w:lang w:val="en"/>
              </w:rPr>
              <w:t>2</w:t>
            </w:r>
            <w:r w:rsidR="00DA5F86">
              <w:rPr>
                <w:rFonts w:ascii="Verdana" w:hAnsi="Verdana"/>
                <w:b/>
                <w:color w:val="C2D69B" w:themeColor="accent3" w:themeTint="99"/>
                <w:sz w:val="16"/>
                <w:szCs w:val="20"/>
                <w:lang w:val="en"/>
              </w:rPr>
              <w:t>2 / 23</w:t>
            </w:r>
          </w:p>
        </w:tc>
        <w:tc>
          <w:tcPr>
            <w:tcW w:w="1701" w:type="dxa"/>
            <w:shd w:val="clear" w:color="auto" w:fill="215868" w:themeFill="accent5" w:themeFillShade="80"/>
            <w:tcMar>
              <w:top w:w="28" w:type="dxa"/>
              <w:bottom w:w="28" w:type="dxa"/>
            </w:tcMar>
            <w:vAlign w:val="center"/>
          </w:tcPr>
          <w:p w14:paraId="4C04C159" w14:textId="608057EE" w:rsidR="00F6790F" w:rsidRPr="00C852A8" w:rsidRDefault="000D0D36"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0</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2E4D13B3"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nding for the academic year 202</w:t>
            </w:r>
            <w:r w:rsidR="00DA5F86">
              <w:rPr>
                <w:rFonts w:ascii="Verdana" w:hAnsi="Verdana"/>
                <w:b/>
                <w:color w:val="C2D69B" w:themeColor="accent3" w:themeTint="99"/>
                <w:sz w:val="16"/>
                <w:szCs w:val="20"/>
                <w:lang w:val="en"/>
              </w:rPr>
              <w:t>2 / 23</w:t>
            </w:r>
          </w:p>
        </w:tc>
        <w:tc>
          <w:tcPr>
            <w:tcW w:w="1701" w:type="dxa"/>
            <w:shd w:val="clear" w:color="auto" w:fill="215868" w:themeFill="accent5" w:themeFillShade="80"/>
            <w:tcMar>
              <w:top w:w="28" w:type="dxa"/>
              <w:bottom w:w="28" w:type="dxa"/>
            </w:tcMar>
            <w:vAlign w:val="center"/>
          </w:tcPr>
          <w:p w14:paraId="0602E239" w14:textId="30740710" w:rsidR="00F6790F" w:rsidRPr="00C852A8" w:rsidRDefault="00C7453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£16,</w:t>
            </w:r>
            <w:r w:rsidR="008D7429">
              <w:rPr>
                <w:rFonts w:ascii="Verdana" w:hAnsi="Verdana"/>
                <w:b/>
                <w:color w:val="C2D69B" w:themeColor="accent3" w:themeTint="99"/>
                <w:sz w:val="16"/>
                <w:szCs w:val="20"/>
                <w:lang w:val="en"/>
              </w:rPr>
              <w:t>680</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41E2096D" w:rsidR="00D124A2" w:rsidRPr="00C852A8" w:rsidRDefault="00C7453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1D33E2">
              <w:rPr>
                <w:rFonts w:ascii="Verdana" w:hAnsi="Verdana"/>
                <w:b/>
                <w:color w:val="C2D69B" w:themeColor="accent3" w:themeTint="99"/>
                <w:sz w:val="16"/>
                <w:szCs w:val="20"/>
                <w:lang w:val="en"/>
              </w:rPr>
              <w:t>3</w:t>
            </w:r>
            <w:r w:rsidR="002B5030">
              <w:rPr>
                <w:rFonts w:ascii="Verdana" w:hAnsi="Verdana"/>
                <w:b/>
                <w:color w:val="C2D69B" w:themeColor="accent3" w:themeTint="99"/>
                <w:sz w:val="16"/>
                <w:szCs w:val="20"/>
                <w:lang w:val="en"/>
              </w:rPr>
              <w:t>%</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19B356AD" w:rsidR="00EE25FD" w:rsidRPr="00C852A8" w:rsidRDefault="00C7453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1D33E2">
              <w:rPr>
                <w:rFonts w:ascii="Verdana" w:hAnsi="Verdana"/>
                <w:b/>
                <w:color w:val="C2D69B" w:themeColor="accent3" w:themeTint="99"/>
                <w:sz w:val="16"/>
                <w:szCs w:val="20"/>
                <w:lang w:val="en"/>
              </w:rPr>
              <w:t>3</w:t>
            </w:r>
            <w:r w:rsidR="002B5030">
              <w:rPr>
                <w:rFonts w:ascii="Verdana" w:hAnsi="Verdana"/>
                <w:b/>
                <w:color w:val="C2D69B" w:themeColor="accent3" w:themeTint="99"/>
                <w:sz w:val="16"/>
                <w:szCs w:val="20"/>
                <w:lang w:val="en"/>
              </w:rPr>
              <w:t>%</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733C1BAA" w:rsidR="00EE25FD" w:rsidRPr="00C852A8" w:rsidRDefault="00C74539"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w:t>
            </w:r>
            <w:r w:rsidR="001D33E2">
              <w:rPr>
                <w:rFonts w:ascii="Verdana" w:hAnsi="Verdana"/>
                <w:b/>
                <w:color w:val="C2D69B" w:themeColor="accent3" w:themeTint="99"/>
                <w:sz w:val="16"/>
                <w:szCs w:val="20"/>
                <w:lang w:val="en"/>
              </w:rPr>
              <w:t>3</w:t>
            </w:r>
            <w:r w:rsidR="002B5030">
              <w:rPr>
                <w:rFonts w:ascii="Verdana" w:hAnsi="Verdana"/>
                <w:b/>
                <w:color w:val="C2D69B" w:themeColor="accent3" w:themeTint="99"/>
                <w:sz w:val="16"/>
                <w:szCs w:val="20"/>
                <w:lang w:val="en"/>
              </w:rPr>
              <w:t>%</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7DFE89F7" w:rsidR="00EE25FD" w:rsidRPr="00C852A8" w:rsidRDefault="002B5030"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YES</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0DB4E85B" w14:textId="77777777" w:rsidR="008B31FE" w:rsidRDefault="00C74539"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Chris Wilson</w:t>
            </w:r>
          </w:p>
          <w:p w14:paraId="40486880" w14:textId="1DAE9E68" w:rsidR="00C74539" w:rsidRPr="00EE25FD" w:rsidRDefault="001D33E2" w:rsidP="00BE5472">
            <w:pPr>
              <w:pStyle w:val="NormalWeb"/>
              <w:spacing w:after="120" w:line="240" w:lineRule="auto"/>
              <w:rPr>
                <w:rFonts w:ascii="Verdana" w:hAnsi="Verdana"/>
                <w:b/>
                <w:color w:val="C2D69B" w:themeColor="accent3" w:themeTint="99"/>
                <w:sz w:val="16"/>
                <w:szCs w:val="20"/>
                <w:lang w:val="en"/>
              </w:rPr>
            </w:pPr>
            <w:hyperlink r:id="rId9" w:history="1">
              <w:r w:rsidRPr="0075357D">
                <w:rPr>
                  <w:rStyle w:val="Hyperlink"/>
                  <w:rFonts w:ascii="Verdana" w:hAnsi="Verdana"/>
                  <w:b/>
                  <w:sz w:val="16"/>
                  <w:szCs w:val="20"/>
                  <w:lang w:val="en"/>
                </w:rPr>
                <w:t>head@pendeen.tpacademytrust.org</w:t>
              </w:r>
            </w:hyperlink>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41577881" w:rsidR="008B31FE" w:rsidRPr="00EE25FD" w:rsidRDefault="00C74539"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Lucy Ellis (Chair)</w:t>
            </w:r>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490F1F13" w:rsidR="00C852A8" w:rsidRDefault="00C852A8" w:rsidP="00F6790F">
      <w:pPr>
        <w:pStyle w:val="BodyText"/>
        <w:spacing w:before="30" w:after="18" w:line="235" w:lineRule="auto"/>
        <w:ind w:right="877"/>
        <w:rPr>
          <w:rFonts w:ascii="Verdana" w:eastAsia="Times New Roman" w:hAnsi="Verdana" w:cs="Times New Roman"/>
          <w:sz w:val="16"/>
          <w:szCs w:val="20"/>
          <w:lang w:val="en" w:eastAsia="en-GB"/>
        </w:rPr>
      </w:pP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 xml:space="preserve">Area of </w:t>
            </w:r>
            <w:proofErr w:type="gramStart"/>
            <w:r w:rsidR="009B4BD3" w:rsidRPr="00BB06B1">
              <w:rPr>
                <w:rFonts w:ascii="Verdana" w:hAnsi="Verdana"/>
                <w:b/>
                <w:color w:val="215868" w:themeColor="accent5" w:themeShade="80"/>
              </w:rPr>
              <w:t>Focus</w:t>
            </w:r>
            <w:r w:rsidR="000D2CC2">
              <w:rPr>
                <w:rFonts w:ascii="Verdana" w:hAnsi="Verdana"/>
                <w:b/>
                <w:color w:val="215868" w:themeColor="accent5" w:themeShade="80"/>
              </w:rPr>
              <w:t xml:space="preserve">  &amp;</w:t>
            </w:r>
            <w:proofErr w:type="gramEnd"/>
            <w:r w:rsidR="000D2CC2">
              <w:rPr>
                <w:rFonts w:ascii="Verdana" w:hAnsi="Verdana"/>
                <w:b/>
                <w:color w:val="215868" w:themeColor="accent5" w:themeShade="80"/>
              </w:rPr>
              <w:t xml:space="preserve">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43E82052" w14:textId="005A9A05" w:rsidR="001C38D2" w:rsidRPr="001D33E2" w:rsidRDefault="009B4BD3" w:rsidP="001D33E2">
            <w:pPr>
              <w:jc w:val="center"/>
              <w:rPr>
                <w:rFonts w:ascii="Verdana" w:hAnsi="Verdana"/>
                <w:b/>
                <w:color w:val="215868" w:themeColor="accent5" w:themeShade="80"/>
              </w:rPr>
            </w:pPr>
            <w:r w:rsidRPr="000F4C9D">
              <w:rPr>
                <w:rFonts w:ascii="Verdana" w:hAnsi="Verdana"/>
                <w:b/>
                <w:color w:val="215868" w:themeColor="accent5" w:themeShade="80"/>
              </w:rPr>
              <w:t>Funding</w:t>
            </w:r>
          </w:p>
          <w:p w14:paraId="3B2CCB0C" w14:textId="49E0F266" w:rsidR="00DB6302" w:rsidRPr="000F4C9D" w:rsidRDefault="001C38D2" w:rsidP="00774AB8">
            <w:pPr>
              <w:spacing w:before="120"/>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Actual spend</w:t>
            </w:r>
            <w:r w:rsidR="00774AB8">
              <w:rPr>
                <w:rFonts w:ascii="Verdana" w:hAnsi="Verdana"/>
                <w:b/>
                <w:color w:val="215868" w:themeColor="accent5" w:themeShade="80"/>
                <w:sz w:val="18"/>
                <w:szCs w:val="18"/>
                <w:u w:val="single"/>
              </w:rPr>
              <w:t xml:space="preserve"> 202</w:t>
            </w:r>
            <w:r w:rsidR="001D33E2">
              <w:rPr>
                <w:rFonts w:ascii="Verdana" w:hAnsi="Verdana"/>
                <w:b/>
                <w:color w:val="215868" w:themeColor="accent5" w:themeShade="80"/>
                <w:sz w:val="18"/>
                <w:szCs w:val="18"/>
                <w:u w:val="single"/>
              </w:rPr>
              <w:t>2</w:t>
            </w:r>
            <w:r w:rsidR="00F716B3">
              <w:rPr>
                <w:rFonts w:ascii="Verdana" w:hAnsi="Verdana"/>
                <w:b/>
                <w:color w:val="215868" w:themeColor="accent5" w:themeShade="80"/>
                <w:sz w:val="18"/>
                <w:szCs w:val="18"/>
                <w:u w:val="single"/>
              </w:rPr>
              <w:t>/2</w:t>
            </w:r>
            <w:r w:rsidR="001D33E2">
              <w:rPr>
                <w:rFonts w:ascii="Verdana" w:hAnsi="Verdana"/>
                <w:b/>
                <w:color w:val="215868" w:themeColor="accent5" w:themeShade="80"/>
                <w:sz w:val="18"/>
                <w:szCs w:val="18"/>
                <w:u w:val="single"/>
              </w:rPr>
              <w:t>3</w:t>
            </w:r>
            <w:r w:rsidR="00774AB8">
              <w:rPr>
                <w:rFonts w:ascii="Verdana" w:hAnsi="Verdana"/>
                <w:b/>
                <w:color w:val="215868" w:themeColor="accent5" w:themeShade="80"/>
                <w:sz w:val="18"/>
                <w:szCs w:val="18"/>
                <w:u w:val="single"/>
              </w:rPr>
              <w:t>:</w:t>
            </w: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C74539" w14:paraId="6D2DB47D" w14:textId="77777777" w:rsidTr="00C74539">
        <w:trPr>
          <w:trHeight w:val="3204"/>
        </w:trPr>
        <w:tc>
          <w:tcPr>
            <w:tcW w:w="3510" w:type="dxa"/>
            <w:shd w:val="clear" w:color="auto" w:fill="215868" w:themeFill="accent5" w:themeFillShade="80"/>
            <w:vAlign w:val="center"/>
          </w:tcPr>
          <w:p w14:paraId="0724C67C"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C74539" w:rsidRPr="00BB06B1" w:rsidRDefault="00C74539" w:rsidP="00C7453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FFFFFF" w:themeFill="background1"/>
            <w:tcMar>
              <w:top w:w="28" w:type="dxa"/>
              <w:bottom w:w="28" w:type="dxa"/>
            </w:tcMar>
          </w:tcPr>
          <w:p w14:paraId="4B53A949" w14:textId="3C011912" w:rsidR="00C74539" w:rsidRDefault="00C74539" w:rsidP="00C74539">
            <w:pPr>
              <w:rPr>
                <w:sz w:val="20"/>
                <w:szCs w:val="20"/>
              </w:rPr>
            </w:pPr>
            <w:r>
              <w:rPr>
                <w:sz w:val="20"/>
                <w:szCs w:val="20"/>
              </w:rPr>
              <w:t>School purchased “Real PE” Scheme of work last year to support the delivery of PE in school and the professional development of staff – this year we will be using PSP funding to pay for the next 2 years at £495</w:t>
            </w:r>
          </w:p>
          <w:p w14:paraId="63923C9E" w14:textId="77777777" w:rsidR="00C74539" w:rsidRDefault="00C74539" w:rsidP="00C74539">
            <w:pPr>
              <w:rPr>
                <w:sz w:val="20"/>
                <w:szCs w:val="20"/>
              </w:rPr>
            </w:pPr>
          </w:p>
          <w:p w14:paraId="7C2C7733" w14:textId="487C6314" w:rsidR="00C74539" w:rsidRDefault="00C74539" w:rsidP="00C74539">
            <w:pPr>
              <w:rPr>
                <w:sz w:val="20"/>
                <w:szCs w:val="20"/>
              </w:rPr>
            </w:pPr>
            <w:r>
              <w:rPr>
                <w:sz w:val="20"/>
                <w:szCs w:val="20"/>
              </w:rPr>
              <w:t xml:space="preserve">School has carried out repairs to equipment in the hall to support curriculum delivery e.g.: repair to mats </w:t>
            </w:r>
            <w:proofErr w:type="gramStart"/>
            <w:r>
              <w:rPr>
                <w:sz w:val="20"/>
                <w:szCs w:val="20"/>
              </w:rPr>
              <w:t>etc..</w:t>
            </w:r>
            <w:proofErr w:type="gramEnd"/>
            <w:r>
              <w:rPr>
                <w:sz w:val="20"/>
                <w:szCs w:val="20"/>
              </w:rPr>
              <w:t xml:space="preserve"> </w:t>
            </w:r>
          </w:p>
          <w:p w14:paraId="151C1149" w14:textId="77777777" w:rsidR="00C74539" w:rsidRPr="00DD5870" w:rsidRDefault="00C74539" w:rsidP="00C74539">
            <w:pPr>
              <w:rPr>
                <w:sz w:val="20"/>
                <w:szCs w:val="20"/>
              </w:rPr>
            </w:pPr>
          </w:p>
        </w:tc>
        <w:tc>
          <w:tcPr>
            <w:tcW w:w="1843" w:type="dxa"/>
            <w:shd w:val="clear" w:color="auto" w:fill="FFFFFF" w:themeFill="background1"/>
            <w:tcMar>
              <w:top w:w="28" w:type="dxa"/>
              <w:bottom w:w="28" w:type="dxa"/>
            </w:tcMar>
          </w:tcPr>
          <w:p w14:paraId="50E5DEC1" w14:textId="22D10D7F" w:rsidR="00C74539" w:rsidRDefault="00C74539" w:rsidP="00C74539">
            <w:pPr>
              <w:rPr>
                <w:sz w:val="20"/>
                <w:szCs w:val="20"/>
              </w:rPr>
            </w:pPr>
            <w:r>
              <w:rPr>
                <w:sz w:val="20"/>
                <w:szCs w:val="20"/>
              </w:rPr>
              <w:t>£990</w:t>
            </w:r>
          </w:p>
          <w:p w14:paraId="1D9F7C70" w14:textId="77777777" w:rsidR="00C74539" w:rsidRDefault="00C74539" w:rsidP="00C74539">
            <w:pPr>
              <w:rPr>
                <w:sz w:val="20"/>
                <w:szCs w:val="20"/>
              </w:rPr>
            </w:pPr>
          </w:p>
          <w:p w14:paraId="0A75A4DD" w14:textId="77777777" w:rsidR="00C74539" w:rsidRDefault="00C74539" w:rsidP="00C74539">
            <w:pPr>
              <w:rPr>
                <w:sz w:val="20"/>
                <w:szCs w:val="20"/>
              </w:rPr>
            </w:pPr>
          </w:p>
          <w:p w14:paraId="5E427365" w14:textId="77777777" w:rsidR="00C74539" w:rsidRDefault="00C74539" w:rsidP="00C74539">
            <w:pPr>
              <w:rPr>
                <w:sz w:val="20"/>
                <w:szCs w:val="20"/>
              </w:rPr>
            </w:pPr>
          </w:p>
          <w:p w14:paraId="3651E3FA" w14:textId="77777777" w:rsidR="00C74539" w:rsidRDefault="00C74539" w:rsidP="00C74539">
            <w:pPr>
              <w:rPr>
                <w:sz w:val="20"/>
                <w:szCs w:val="20"/>
              </w:rPr>
            </w:pPr>
          </w:p>
          <w:p w14:paraId="7EA3B214" w14:textId="77777777" w:rsidR="00C74539" w:rsidRDefault="00C74539" w:rsidP="00C74539">
            <w:pPr>
              <w:rPr>
                <w:sz w:val="20"/>
                <w:szCs w:val="20"/>
              </w:rPr>
            </w:pPr>
          </w:p>
          <w:p w14:paraId="79E3908F" w14:textId="77777777" w:rsidR="007A5E88" w:rsidRDefault="007A5E88" w:rsidP="00C74539">
            <w:pPr>
              <w:rPr>
                <w:sz w:val="20"/>
                <w:szCs w:val="20"/>
              </w:rPr>
            </w:pPr>
          </w:p>
          <w:p w14:paraId="70CFED04" w14:textId="7923A9FD" w:rsidR="00C74539" w:rsidRPr="005D4B27" w:rsidRDefault="00A043C6" w:rsidP="00C74539">
            <w:pPr>
              <w:rPr>
                <w:sz w:val="20"/>
                <w:szCs w:val="20"/>
              </w:rPr>
            </w:pPr>
            <w:r>
              <w:rPr>
                <w:sz w:val="20"/>
                <w:szCs w:val="20"/>
              </w:rPr>
              <w:t>£</w:t>
            </w:r>
            <w:r w:rsidR="00AD1C4B">
              <w:rPr>
                <w:sz w:val="20"/>
                <w:szCs w:val="20"/>
              </w:rPr>
              <w:t>1000</w:t>
            </w:r>
          </w:p>
        </w:tc>
        <w:tc>
          <w:tcPr>
            <w:tcW w:w="3656" w:type="dxa"/>
            <w:tcMar>
              <w:top w:w="28" w:type="dxa"/>
              <w:bottom w:w="28" w:type="dxa"/>
            </w:tcMar>
          </w:tcPr>
          <w:p w14:paraId="7299D82E" w14:textId="77777777" w:rsidR="00C74539" w:rsidRPr="00EB1DA1" w:rsidRDefault="00C74539" w:rsidP="00C74539">
            <w:pPr>
              <w:rPr>
                <w:b/>
                <w:sz w:val="20"/>
                <w:szCs w:val="20"/>
              </w:rPr>
            </w:pPr>
            <w:r w:rsidRPr="00EB1DA1">
              <w:rPr>
                <w:b/>
                <w:sz w:val="20"/>
                <w:szCs w:val="20"/>
              </w:rPr>
              <w:t>Participation:</w:t>
            </w:r>
          </w:p>
          <w:p w14:paraId="130743D1" w14:textId="77777777" w:rsidR="00C74539" w:rsidRPr="00863B47" w:rsidRDefault="00C74539" w:rsidP="00C74539">
            <w:pPr>
              <w:rPr>
                <w:bCs/>
                <w:sz w:val="20"/>
                <w:szCs w:val="20"/>
              </w:rPr>
            </w:pPr>
            <w:r w:rsidRPr="00863B47">
              <w:rPr>
                <w:bCs/>
                <w:sz w:val="20"/>
                <w:szCs w:val="20"/>
              </w:rPr>
              <w:t xml:space="preserve">Real PE ensures inclusion and the school has a consistent approach with a broad curriculum in place throughout school. Equipment ensures that we are meeting all statutory requirements for the PE curriculum </w:t>
            </w:r>
          </w:p>
          <w:p w14:paraId="18C15A02" w14:textId="77777777" w:rsidR="00C74539" w:rsidRDefault="00C74539" w:rsidP="00C74539">
            <w:pPr>
              <w:rPr>
                <w:b/>
                <w:sz w:val="20"/>
                <w:szCs w:val="20"/>
              </w:rPr>
            </w:pPr>
          </w:p>
          <w:p w14:paraId="4CA6B13A" w14:textId="77777777" w:rsidR="00C74539" w:rsidRPr="00EB1DA1" w:rsidRDefault="00C74539" w:rsidP="00C74539">
            <w:pPr>
              <w:rPr>
                <w:b/>
                <w:sz w:val="20"/>
                <w:szCs w:val="20"/>
              </w:rPr>
            </w:pPr>
            <w:r w:rsidRPr="00EB1DA1">
              <w:rPr>
                <w:b/>
                <w:sz w:val="20"/>
                <w:szCs w:val="20"/>
              </w:rPr>
              <w:t>Attainment:</w:t>
            </w:r>
          </w:p>
          <w:p w14:paraId="31E9E83F" w14:textId="77777777" w:rsidR="00C74539" w:rsidRDefault="00C74539" w:rsidP="00C74539">
            <w:pPr>
              <w:rPr>
                <w:bCs/>
                <w:sz w:val="20"/>
                <w:szCs w:val="20"/>
              </w:rPr>
            </w:pPr>
            <w:r w:rsidRPr="00307104">
              <w:rPr>
                <w:bCs/>
                <w:sz w:val="20"/>
                <w:szCs w:val="20"/>
              </w:rPr>
              <w:t>Use M&amp;E tool to compare start and end of year</w:t>
            </w:r>
            <w:r>
              <w:rPr>
                <w:bCs/>
                <w:sz w:val="20"/>
                <w:szCs w:val="20"/>
              </w:rPr>
              <w:t>.</w:t>
            </w:r>
          </w:p>
          <w:p w14:paraId="757F7B1F" w14:textId="77777777" w:rsidR="00C74539" w:rsidRPr="00307104" w:rsidRDefault="00C74539" w:rsidP="00C74539">
            <w:pPr>
              <w:rPr>
                <w:bCs/>
                <w:sz w:val="20"/>
                <w:szCs w:val="20"/>
              </w:rPr>
            </w:pPr>
            <w:r>
              <w:rPr>
                <w:bCs/>
                <w:sz w:val="20"/>
                <w:szCs w:val="20"/>
              </w:rPr>
              <w:t xml:space="preserve">Use Target Tracker to measure progress of all children in PE - </w:t>
            </w:r>
          </w:p>
          <w:p w14:paraId="36A343FB" w14:textId="77777777" w:rsidR="00C74539" w:rsidRPr="00EB1DA1" w:rsidRDefault="00C74539" w:rsidP="00C74539">
            <w:pPr>
              <w:rPr>
                <w:b/>
                <w:sz w:val="20"/>
                <w:szCs w:val="20"/>
              </w:rPr>
            </w:pPr>
          </w:p>
          <w:p w14:paraId="3073C76E" w14:textId="77777777" w:rsidR="00C74539" w:rsidRDefault="00C74539" w:rsidP="00C74539">
            <w:pPr>
              <w:rPr>
                <w:b/>
                <w:sz w:val="20"/>
                <w:szCs w:val="20"/>
              </w:rPr>
            </w:pPr>
            <w:r w:rsidRPr="00EB1DA1">
              <w:rPr>
                <w:b/>
                <w:sz w:val="20"/>
                <w:szCs w:val="20"/>
              </w:rPr>
              <w:t>Whole School:</w:t>
            </w:r>
          </w:p>
          <w:p w14:paraId="64B6993B" w14:textId="77777777" w:rsidR="00C74539" w:rsidRDefault="00C74539" w:rsidP="00C74539">
            <w:pPr>
              <w:rPr>
                <w:bCs/>
                <w:sz w:val="20"/>
                <w:szCs w:val="20"/>
              </w:rPr>
            </w:pPr>
            <w:r w:rsidRPr="00CA1A9B">
              <w:rPr>
                <w:bCs/>
                <w:sz w:val="20"/>
                <w:szCs w:val="20"/>
              </w:rPr>
              <w:t xml:space="preserve">The school has a very clear PE curriculum in place. There is an excellent balance of gymnastics, dance, biomechanical skills through </w:t>
            </w:r>
            <w:r>
              <w:rPr>
                <w:bCs/>
                <w:sz w:val="20"/>
                <w:szCs w:val="20"/>
              </w:rPr>
              <w:t xml:space="preserve">Real </w:t>
            </w:r>
            <w:r w:rsidRPr="00CA1A9B">
              <w:rPr>
                <w:bCs/>
                <w:sz w:val="20"/>
                <w:szCs w:val="20"/>
              </w:rPr>
              <w:t xml:space="preserve">PE and game-based activities. </w:t>
            </w:r>
          </w:p>
          <w:p w14:paraId="4C215735" w14:textId="77777777" w:rsidR="00C74539" w:rsidRDefault="00C74539" w:rsidP="00C74539">
            <w:pPr>
              <w:rPr>
                <w:bCs/>
                <w:sz w:val="20"/>
                <w:szCs w:val="20"/>
              </w:rPr>
            </w:pPr>
          </w:p>
          <w:p w14:paraId="361B5FE0" w14:textId="77777777" w:rsidR="00C74539" w:rsidRPr="00CA1A9B" w:rsidRDefault="00C74539" w:rsidP="00C74539">
            <w:pPr>
              <w:rPr>
                <w:bCs/>
                <w:sz w:val="20"/>
                <w:szCs w:val="20"/>
              </w:rPr>
            </w:pPr>
          </w:p>
          <w:p w14:paraId="73C4A7F0" w14:textId="09D2AF40" w:rsidR="00C74539" w:rsidRPr="00962E4B" w:rsidRDefault="00C74539" w:rsidP="00C74539">
            <w:pPr>
              <w:rPr>
                <w:sz w:val="20"/>
                <w:szCs w:val="20"/>
              </w:rPr>
            </w:pPr>
          </w:p>
        </w:tc>
        <w:tc>
          <w:tcPr>
            <w:tcW w:w="2977" w:type="dxa"/>
            <w:tcMar>
              <w:top w:w="28" w:type="dxa"/>
              <w:bottom w:w="28" w:type="dxa"/>
            </w:tcMar>
          </w:tcPr>
          <w:p w14:paraId="6ECB18CA" w14:textId="77777777" w:rsidR="00C74539" w:rsidRPr="00EB1DA1" w:rsidRDefault="00C74539" w:rsidP="00C74539">
            <w:pPr>
              <w:rPr>
                <w:b/>
                <w:sz w:val="20"/>
                <w:szCs w:val="20"/>
              </w:rPr>
            </w:pPr>
            <w:r w:rsidRPr="00EB1DA1">
              <w:rPr>
                <w:b/>
                <w:sz w:val="20"/>
                <w:szCs w:val="20"/>
              </w:rPr>
              <w:t>Sustainability:</w:t>
            </w:r>
          </w:p>
          <w:p w14:paraId="0082F93E" w14:textId="77777777" w:rsidR="00C74539" w:rsidRPr="00307104" w:rsidRDefault="00C74539" w:rsidP="00C74539">
            <w:pPr>
              <w:rPr>
                <w:bCs/>
                <w:sz w:val="20"/>
                <w:szCs w:val="20"/>
              </w:rPr>
            </w:pPr>
            <w:r w:rsidRPr="00307104">
              <w:rPr>
                <w:bCs/>
                <w:sz w:val="20"/>
                <w:szCs w:val="20"/>
              </w:rPr>
              <w:t>All staff trained in use of real PE</w:t>
            </w:r>
          </w:p>
          <w:p w14:paraId="16DE47DD" w14:textId="77777777" w:rsidR="00C74539" w:rsidRDefault="00C74539" w:rsidP="00C74539">
            <w:pPr>
              <w:rPr>
                <w:b/>
                <w:sz w:val="20"/>
                <w:szCs w:val="20"/>
              </w:rPr>
            </w:pPr>
          </w:p>
          <w:p w14:paraId="6877A91F" w14:textId="77777777" w:rsidR="00C74539" w:rsidRDefault="00C74539" w:rsidP="00C74539">
            <w:pPr>
              <w:rPr>
                <w:b/>
                <w:sz w:val="20"/>
                <w:szCs w:val="20"/>
              </w:rPr>
            </w:pPr>
          </w:p>
          <w:p w14:paraId="51A0012C" w14:textId="77777777" w:rsidR="00C74539" w:rsidRPr="00EB1DA1" w:rsidRDefault="00C74539" w:rsidP="00C74539">
            <w:pPr>
              <w:rPr>
                <w:b/>
                <w:sz w:val="20"/>
                <w:szCs w:val="20"/>
              </w:rPr>
            </w:pPr>
          </w:p>
          <w:p w14:paraId="0259D8F1" w14:textId="77777777" w:rsidR="00C74539" w:rsidRPr="00EB1DA1" w:rsidRDefault="00C74539" w:rsidP="00C74539">
            <w:pPr>
              <w:rPr>
                <w:b/>
                <w:sz w:val="20"/>
                <w:szCs w:val="20"/>
              </w:rPr>
            </w:pPr>
          </w:p>
          <w:p w14:paraId="4BE454DD" w14:textId="77777777" w:rsidR="00C74539" w:rsidRDefault="00C74539" w:rsidP="00C74539">
            <w:pPr>
              <w:rPr>
                <w:b/>
                <w:sz w:val="20"/>
                <w:szCs w:val="20"/>
              </w:rPr>
            </w:pPr>
            <w:r w:rsidRPr="00EB1DA1">
              <w:rPr>
                <w:b/>
                <w:sz w:val="20"/>
                <w:szCs w:val="20"/>
              </w:rPr>
              <w:t>Next steps:</w:t>
            </w:r>
          </w:p>
          <w:p w14:paraId="28F24976" w14:textId="1C61562D" w:rsidR="00C74539" w:rsidRDefault="00C74539" w:rsidP="00C74539">
            <w:pPr>
              <w:rPr>
                <w:bCs/>
                <w:sz w:val="20"/>
                <w:szCs w:val="20"/>
              </w:rPr>
            </w:pPr>
            <w:r>
              <w:rPr>
                <w:bCs/>
                <w:sz w:val="20"/>
                <w:szCs w:val="20"/>
              </w:rPr>
              <w:t>4 New staff and retirement of sports coach necessitate new Real PE CPD at £600 for 05/09/22</w:t>
            </w:r>
          </w:p>
          <w:p w14:paraId="5A6B9B32" w14:textId="20B70973" w:rsidR="00C74539" w:rsidRPr="00962E4B" w:rsidRDefault="00C74539" w:rsidP="00C74539">
            <w:pPr>
              <w:rPr>
                <w:sz w:val="20"/>
                <w:szCs w:val="20"/>
              </w:rPr>
            </w:pPr>
            <w:r w:rsidRPr="00307104">
              <w:rPr>
                <w:bCs/>
                <w:sz w:val="20"/>
                <w:szCs w:val="20"/>
              </w:rPr>
              <w:t>REAL PE elements for children at break and lunchtime and after school club</w:t>
            </w:r>
            <w:r>
              <w:rPr>
                <w:bCs/>
                <w:sz w:val="20"/>
                <w:szCs w:val="20"/>
              </w:rPr>
              <w:t xml:space="preserve"> until 6.00pm from September 2022</w:t>
            </w:r>
          </w:p>
        </w:tc>
      </w:tr>
      <w:tr w:rsidR="00C74539" w14:paraId="107B7E35" w14:textId="77777777" w:rsidTr="008C7BF9">
        <w:trPr>
          <w:trHeight w:val="529"/>
        </w:trPr>
        <w:tc>
          <w:tcPr>
            <w:tcW w:w="3510" w:type="dxa"/>
            <w:shd w:val="clear" w:color="auto" w:fill="215868" w:themeFill="accent5" w:themeFillShade="80"/>
            <w:vAlign w:val="center"/>
          </w:tcPr>
          <w:p w14:paraId="0D720BC3"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t xml:space="preserve">Physical Activity, </w:t>
            </w:r>
          </w:p>
          <w:p w14:paraId="6B39DE20" w14:textId="77777777" w:rsidR="00C74539" w:rsidRDefault="00C74539" w:rsidP="00C74539">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C74539" w:rsidRDefault="00C74539" w:rsidP="00C7453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all young people are aware of </w:t>
            </w:r>
            <w:proofErr w:type="gramStart"/>
            <w:r w:rsidRPr="00BB06B1">
              <w:rPr>
                <w:rFonts w:ascii="Verdana" w:hAnsi="Verdana"/>
                <w:i/>
                <w:color w:val="C2D69B" w:themeColor="accent3" w:themeTint="99"/>
                <w:sz w:val="16"/>
                <w:szCs w:val="16"/>
              </w:rPr>
              <w:t>health related</w:t>
            </w:r>
            <w:proofErr w:type="gramEnd"/>
            <w:r w:rsidRPr="00BB06B1">
              <w:rPr>
                <w:rFonts w:ascii="Verdana" w:hAnsi="Verdana"/>
                <w:i/>
                <w:color w:val="C2D69B" w:themeColor="accent3" w:themeTint="99"/>
                <w:sz w:val="16"/>
                <w:szCs w:val="16"/>
              </w:rPr>
              <w:t xml:space="preserve"> issues and are supported to make informed choices to engage in an active and healthy lifestyle</w:t>
            </w:r>
          </w:p>
          <w:p w14:paraId="1F0F4FDE" w14:textId="77777777" w:rsidR="00C74539" w:rsidRDefault="00C74539" w:rsidP="00C74539">
            <w:pPr>
              <w:spacing w:before="120"/>
              <w:jc w:val="center"/>
              <w:rPr>
                <w:rFonts w:ascii="Verdana" w:hAnsi="Verdana"/>
                <w:i/>
                <w:color w:val="C2D69B" w:themeColor="accent3" w:themeTint="99"/>
                <w:sz w:val="16"/>
                <w:szCs w:val="16"/>
              </w:rPr>
            </w:pPr>
          </w:p>
          <w:p w14:paraId="2977B83D" w14:textId="77777777" w:rsidR="00C74539" w:rsidRPr="00EE25FD" w:rsidRDefault="00C74539" w:rsidP="00C7453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FFFFFF" w:themeFill="background1"/>
            <w:tcMar>
              <w:top w:w="28" w:type="dxa"/>
              <w:bottom w:w="28" w:type="dxa"/>
            </w:tcMar>
            <w:vAlign w:val="center"/>
          </w:tcPr>
          <w:p w14:paraId="44F986C3" w14:textId="1ED9E6E7" w:rsidR="00C74539" w:rsidRPr="00CA1A9B" w:rsidRDefault="00C74539" w:rsidP="00C74539">
            <w:pPr>
              <w:spacing w:before="100" w:beforeAutospacing="1" w:after="100" w:afterAutospacing="1"/>
              <w:jc w:val="both"/>
              <w:rPr>
                <w:sz w:val="20"/>
                <w:szCs w:val="20"/>
              </w:rPr>
            </w:pPr>
            <w:r>
              <w:rPr>
                <w:sz w:val="20"/>
                <w:szCs w:val="20"/>
              </w:rPr>
              <w:lastRenderedPageBreak/>
              <w:t>Y</w:t>
            </w:r>
            <w:r w:rsidR="00AD1C4B">
              <w:rPr>
                <w:sz w:val="20"/>
                <w:szCs w:val="20"/>
              </w:rPr>
              <w:t>5</w:t>
            </w:r>
            <w:r>
              <w:rPr>
                <w:sz w:val="20"/>
                <w:szCs w:val="20"/>
              </w:rPr>
              <w:t>-6 will be engaged in 6 weeks of SLS session this Summer to support the development of students in and on the water</w:t>
            </w:r>
            <w:r w:rsidR="00AD1C4B">
              <w:rPr>
                <w:sz w:val="20"/>
                <w:szCs w:val="20"/>
              </w:rPr>
              <w:t>. Year 3 and 4 for 1 day and the whole school for an additional day.</w:t>
            </w:r>
            <w:r>
              <w:rPr>
                <w:sz w:val="20"/>
                <w:szCs w:val="20"/>
              </w:rPr>
              <w:t xml:space="preserve"> </w:t>
            </w:r>
            <w:r w:rsidRPr="00CA1A9B">
              <w:rPr>
                <w:sz w:val="20"/>
                <w:szCs w:val="20"/>
              </w:rPr>
              <w:t xml:space="preserve">There are 4 areas we focus on to ensure the </w:t>
            </w:r>
            <w:r w:rsidRPr="00CA1A9B">
              <w:rPr>
                <w:sz w:val="20"/>
                <w:szCs w:val="20"/>
              </w:rPr>
              <w:lastRenderedPageBreak/>
              <w:t>children have the most fun possible in a safe environment.</w:t>
            </w:r>
          </w:p>
          <w:p w14:paraId="33B3C57A" w14:textId="77777777" w:rsidR="00C74539" w:rsidRPr="00CA1A9B" w:rsidRDefault="00C74539" w:rsidP="00C74539">
            <w:pPr>
              <w:spacing w:before="100" w:beforeAutospacing="1" w:after="100" w:afterAutospacing="1"/>
              <w:jc w:val="both"/>
              <w:rPr>
                <w:sz w:val="20"/>
                <w:szCs w:val="20"/>
              </w:rPr>
            </w:pPr>
            <w:r w:rsidRPr="00CA1A9B">
              <w:rPr>
                <w:sz w:val="20"/>
                <w:szCs w:val="20"/>
              </w:rPr>
              <w:t>PART 1 – Safety talk, introductions, Emergency Action Plan, lifeguards, flags, instructor signals, lesson format</w:t>
            </w:r>
          </w:p>
          <w:p w14:paraId="12AB9C9C" w14:textId="77777777" w:rsidR="00C74539" w:rsidRPr="00CA1A9B" w:rsidRDefault="00C74539" w:rsidP="00C74539">
            <w:pPr>
              <w:spacing w:before="100" w:beforeAutospacing="1" w:after="100" w:afterAutospacing="1"/>
              <w:jc w:val="both"/>
              <w:rPr>
                <w:sz w:val="20"/>
                <w:szCs w:val="20"/>
              </w:rPr>
            </w:pPr>
            <w:r w:rsidRPr="00CA1A9B">
              <w:rPr>
                <w:sz w:val="20"/>
                <w:szCs w:val="20"/>
              </w:rPr>
              <w:t xml:space="preserve">PART 2 - Explain and demonstrate: Board components / getting out / catching waves / toboggan take off / prone rides / board trim / </w:t>
            </w:r>
            <w:proofErr w:type="spellStart"/>
            <w:r w:rsidRPr="00CA1A9B">
              <w:rPr>
                <w:sz w:val="20"/>
                <w:szCs w:val="20"/>
              </w:rPr>
              <w:t>wipeout</w:t>
            </w:r>
            <w:proofErr w:type="spellEnd"/>
            <w:r w:rsidRPr="00CA1A9B">
              <w:rPr>
                <w:sz w:val="20"/>
                <w:szCs w:val="20"/>
              </w:rPr>
              <w:t xml:space="preserve"> action / safety review / board control / warm up </w:t>
            </w:r>
          </w:p>
          <w:p w14:paraId="5CA3C47E" w14:textId="77777777" w:rsidR="00C74539" w:rsidRPr="00CA1A9B" w:rsidRDefault="00C74539" w:rsidP="00C74539">
            <w:pPr>
              <w:spacing w:before="100" w:beforeAutospacing="1" w:after="100" w:afterAutospacing="1"/>
              <w:jc w:val="both"/>
              <w:rPr>
                <w:sz w:val="20"/>
                <w:szCs w:val="20"/>
              </w:rPr>
            </w:pPr>
            <w:r w:rsidRPr="00CA1A9B">
              <w:rPr>
                <w:sz w:val="20"/>
                <w:szCs w:val="20"/>
              </w:rPr>
              <w:t xml:space="preserve">PART 3 - Explain and demonstrate - Paddling take off / prone to standing techniques / standing riding / safety and board control </w:t>
            </w:r>
          </w:p>
          <w:p w14:paraId="70E3C5AA" w14:textId="660687EE" w:rsidR="00C74539" w:rsidRPr="00DD5870" w:rsidRDefault="00C74539" w:rsidP="002D274C">
            <w:pPr>
              <w:spacing w:before="100" w:beforeAutospacing="1" w:after="100" w:afterAutospacing="1"/>
              <w:jc w:val="both"/>
              <w:rPr>
                <w:sz w:val="20"/>
                <w:szCs w:val="20"/>
              </w:rPr>
            </w:pPr>
            <w:r w:rsidRPr="00CA1A9B">
              <w:rPr>
                <w:sz w:val="20"/>
                <w:szCs w:val="20"/>
              </w:rPr>
              <w:t>PART 4 – The children practice under close supervision and all get some one-on-one instruction from the coache</w:t>
            </w:r>
            <w:r w:rsidR="002D274C">
              <w:rPr>
                <w:sz w:val="20"/>
                <w:szCs w:val="20"/>
              </w:rPr>
              <w:t>s</w:t>
            </w:r>
          </w:p>
        </w:tc>
        <w:tc>
          <w:tcPr>
            <w:tcW w:w="1843" w:type="dxa"/>
            <w:shd w:val="clear" w:color="auto" w:fill="FFFFFF" w:themeFill="background1"/>
            <w:tcMar>
              <w:top w:w="28" w:type="dxa"/>
              <w:bottom w:w="28" w:type="dxa"/>
            </w:tcMar>
          </w:tcPr>
          <w:p w14:paraId="6D22EBDD" w14:textId="122F941E" w:rsidR="00C74539" w:rsidRPr="00A17313" w:rsidRDefault="00C74539" w:rsidP="00C74539">
            <w:pPr>
              <w:rPr>
                <w:sz w:val="20"/>
                <w:szCs w:val="20"/>
              </w:rPr>
            </w:pPr>
            <w:r>
              <w:rPr>
                <w:sz w:val="20"/>
                <w:szCs w:val="20"/>
              </w:rPr>
              <w:lastRenderedPageBreak/>
              <w:t>£</w:t>
            </w:r>
            <w:r w:rsidR="00AD1C4B">
              <w:rPr>
                <w:sz w:val="20"/>
                <w:szCs w:val="20"/>
              </w:rPr>
              <w:t>6</w:t>
            </w:r>
            <w:r>
              <w:rPr>
                <w:sz w:val="20"/>
                <w:szCs w:val="20"/>
              </w:rPr>
              <w:t>,</w:t>
            </w:r>
            <w:r w:rsidR="00AD1C4B">
              <w:rPr>
                <w:sz w:val="20"/>
                <w:szCs w:val="20"/>
              </w:rPr>
              <w:t>2</w:t>
            </w:r>
            <w:r>
              <w:rPr>
                <w:sz w:val="20"/>
                <w:szCs w:val="20"/>
              </w:rPr>
              <w:t>40</w:t>
            </w:r>
          </w:p>
        </w:tc>
        <w:tc>
          <w:tcPr>
            <w:tcW w:w="3656" w:type="dxa"/>
            <w:shd w:val="clear" w:color="auto" w:fill="FFFFFF" w:themeFill="background1"/>
            <w:tcMar>
              <w:top w:w="28" w:type="dxa"/>
              <w:bottom w:w="28" w:type="dxa"/>
            </w:tcMar>
          </w:tcPr>
          <w:p w14:paraId="7A19D819" w14:textId="77777777" w:rsidR="00C74539" w:rsidRPr="00EB1DA1" w:rsidRDefault="00C74539" w:rsidP="00C74539">
            <w:pPr>
              <w:rPr>
                <w:b/>
                <w:sz w:val="20"/>
                <w:szCs w:val="20"/>
              </w:rPr>
            </w:pPr>
            <w:r w:rsidRPr="00EB1DA1">
              <w:rPr>
                <w:b/>
                <w:sz w:val="20"/>
                <w:szCs w:val="20"/>
              </w:rPr>
              <w:t>Participation:</w:t>
            </w:r>
          </w:p>
          <w:p w14:paraId="4C84431F" w14:textId="77777777" w:rsidR="00C74539" w:rsidRDefault="00C74539" w:rsidP="00C74539">
            <w:pPr>
              <w:rPr>
                <w:b/>
                <w:sz w:val="20"/>
                <w:szCs w:val="20"/>
              </w:rPr>
            </w:pPr>
            <w:r>
              <w:rPr>
                <w:b/>
                <w:sz w:val="20"/>
                <w:szCs w:val="20"/>
              </w:rPr>
              <w:t>All children in KS2 for 6 full days in the summer term</w:t>
            </w:r>
          </w:p>
          <w:p w14:paraId="090FE8D6" w14:textId="77777777" w:rsidR="00C74539" w:rsidRPr="00EB1DA1" w:rsidRDefault="00C74539" w:rsidP="00C74539">
            <w:pPr>
              <w:rPr>
                <w:b/>
                <w:sz w:val="20"/>
                <w:szCs w:val="20"/>
              </w:rPr>
            </w:pPr>
            <w:r w:rsidRPr="00EB1DA1">
              <w:rPr>
                <w:b/>
                <w:sz w:val="20"/>
                <w:szCs w:val="20"/>
              </w:rPr>
              <w:t>Attainment:</w:t>
            </w:r>
          </w:p>
          <w:p w14:paraId="426414C9" w14:textId="77777777" w:rsidR="00C74539" w:rsidRDefault="00C74539" w:rsidP="00C74539">
            <w:pPr>
              <w:rPr>
                <w:b/>
                <w:sz w:val="20"/>
                <w:szCs w:val="20"/>
              </w:rPr>
            </w:pPr>
            <w:r>
              <w:rPr>
                <w:b/>
                <w:sz w:val="20"/>
                <w:szCs w:val="20"/>
              </w:rPr>
              <w:t>All children in KS2 will be able to enter the sea</w:t>
            </w:r>
          </w:p>
          <w:p w14:paraId="147E41F5" w14:textId="77777777" w:rsidR="00C74539" w:rsidRPr="00A56994" w:rsidRDefault="00C74539" w:rsidP="00C74539">
            <w:pPr>
              <w:rPr>
                <w:b/>
                <w:sz w:val="20"/>
                <w:szCs w:val="20"/>
              </w:rPr>
            </w:pPr>
            <w:r w:rsidRPr="00A56994">
              <w:rPr>
                <w:rFonts w:ascii="Verdana" w:hAnsi="Verdana"/>
                <w:b/>
                <w:sz w:val="16"/>
                <w:szCs w:val="20"/>
                <w:lang w:val="en"/>
              </w:rPr>
              <w:lastRenderedPageBreak/>
              <w:t xml:space="preserve">All </w:t>
            </w:r>
            <w:r>
              <w:rPr>
                <w:rFonts w:ascii="Verdana" w:hAnsi="Verdana"/>
                <w:b/>
                <w:sz w:val="16"/>
                <w:szCs w:val="20"/>
                <w:lang w:val="en"/>
              </w:rPr>
              <w:t>Y6</w:t>
            </w:r>
            <w:r w:rsidRPr="00A56994">
              <w:rPr>
                <w:rFonts w:ascii="Verdana" w:hAnsi="Verdana"/>
                <w:b/>
                <w:sz w:val="16"/>
                <w:szCs w:val="20"/>
                <w:lang w:val="en"/>
              </w:rPr>
              <w:t xml:space="preserve"> children can swim competently, confidently and proficiently over a distance of at least 25 </w:t>
            </w:r>
            <w:proofErr w:type="spellStart"/>
            <w:r w:rsidRPr="00A56994">
              <w:rPr>
                <w:rFonts w:ascii="Verdana" w:hAnsi="Verdana"/>
                <w:b/>
                <w:sz w:val="16"/>
                <w:szCs w:val="20"/>
                <w:lang w:val="en"/>
              </w:rPr>
              <w:t>metres</w:t>
            </w:r>
            <w:proofErr w:type="spellEnd"/>
            <w:r w:rsidRPr="00A56994">
              <w:rPr>
                <w:rFonts w:ascii="Verdana" w:hAnsi="Verdana"/>
                <w:b/>
                <w:sz w:val="16"/>
                <w:szCs w:val="20"/>
                <w:lang w:val="en"/>
              </w:rPr>
              <w:t xml:space="preserve"> in the sea</w:t>
            </w:r>
          </w:p>
          <w:p w14:paraId="4AB50CCD" w14:textId="77777777" w:rsidR="00C74539" w:rsidRPr="00A56994" w:rsidRDefault="00C74539" w:rsidP="00C74539">
            <w:pPr>
              <w:rPr>
                <w:b/>
                <w:sz w:val="20"/>
                <w:szCs w:val="20"/>
              </w:rPr>
            </w:pPr>
            <w:r>
              <w:rPr>
                <w:rFonts w:ascii="Verdana" w:hAnsi="Verdana"/>
                <w:b/>
                <w:sz w:val="16"/>
                <w:szCs w:val="20"/>
                <w:lang w:val="en"/>
              </w:rPr>
              <w:t>All Y</w:t>
            </w:r>
            <w:r w:rsidRPr="00A56994">
              <w:rPr>
                <w:rFonts w:ascii="Verdana" w:hAnsi="Verdana"/>
                <w:b/>
                <w:sz w:val="16"/>
                <w:szCs w:val="20"/>
                <w:lang w:val="en"/>
              </w:rPr>
              <w:t>6 pupils c</w:t>
            </w:r>
            <w:r>
              <w:rPr>
                <w:rFonts w:ascii="Verdana" w:hAnsi="Verdana"/>
                <w:b/>
                <w:sz w:val="16"/>
                <w:szCs w:val="20"/>
                <w:lang w:val="en"/>
              </w:rPr>
              <w:t>an</w:t>
            </w:r>
            <w:r w:rsidRPr="00A56994">
              <w:rPr>
                <w:rFonts w:ascii="Verdana" w:hAnsi="Verdana"/>
                <w:b/>
                <w:sz w:val="16"/>
                <w:szCs w:val="20"/>
                <w:lang w:val="en"/>
              </w:rPr>
              <w:t xml:space="preserve"> use a range of strokes effectively [for example, front crawl, backstroke and breaststroke]in the sea</w:t>
            </w:r>
          </w:p>
          <w:p w14:paraId="1EB8E22D" w14:textId="77777777" w:rsidR="00C74539" w:rsidRPr="00A56994" w:rsidRDefault="00C74539" w:rsidP="00C74539">
            <w:pPr>
              <w:rPr>
                <w:b/>
                <w:sz w:val="20"/>
                <w:szCs w:val="20"/>
              </w:rPr>
            </w:pPr>
            <w:r w:rsidRPr="00A56994">
              <w:rPr>
                <w:rFonts w:ascii="Verdana" w:hAnsi="Verdana"/>
                <w:b/>
                <w:sz w:val="16"/>
                <w:szCs w:val="20"/>
                <w:lang w:val="en"/>
              </w:rPr>
              <w:t>All children in Y6 can perform safe self-rescue in different water-based situations in the sea</w:t>
            </w:r>
          </w:p>
          <w:p w14:paraId="35C999B0" w14:textId="77777777" w:rsidR="00C74539" w:rsidRPr="00EB1DA1" w:rsidRDefault="00C74539" w:rsidP="00C74539">
            <w:pPr>
              <w:rPr>
                <w:b/>
                <w:sz w:val="20"/>
                <w:szCs w:val="20"/>
              </w:rPr>
            </w:pPr>
          </w:p>
          <w:p w14:paraId="1219B767" w14:textId="77777777" w:rsidR="00C74539" w:rsidRDefault="00C74539" w:rsidP="00C74539">
            <w:pPr>
              <w:rPr>
                <w:b/>
                <w:sz w:val="20"/>
                <w:szCs w:val="20"/>
              </w:rPr>
            </w:pPr>
            <w:r w:rsidRPr="00EB1DA1">
              <w:rPr>
                <w:b/>
                <w:sz w:val="20"/>
                <w:szCs w:val="20"/>
              </w:rPr>
              <w:t>Whole School:</w:t>
            </w:r>
            <w:r>
              <w:rPr>
                <w:b/>
                <w:sz w:val="20"/>
                <w:szCs w:val="20"/>
              </w:rPr>
              <w:t xml:space="preserve"> All children see older peers working safely in the sea and are confident about themselves as swimmers in the sea</w:t>
            </w:r>
          </w:p>
          <w:p w14:paraId="7F9DA250" w14:textId="77777777" w:rsidR="00C74539" w:rsidRDefault="00C74539" w:rsidP="00C74539">
            <w:pPr>
              <w:rPr>
                <w:b/>
                <w:sz w:val="20"/>
                <w:szCs w:val="20"/>
              </w:rPr>
            </w:pPr>
          </w:p>
          <w:p w14:paraId="5D68C43B" w14:textId="77777777" w:rsidR="00C74539" w:rsidRDefault="00C74539" w:rsidP="00C74539">
            <w:pPr>
              <w:rPr>
                <w:b/>
                <w:sz w:val="20"/>
                <w:szCs w:val="20"/>
              </w:rPr>
            </w:pPr>
          </w:p>
          <w:p w14:paraId="173CFE4D" w14:textId="77777777" w:rsidR="00C74539" w:rsidRDefault="00C74539" w:rsidP="00C74539">
            <w:pPr>
              <w:rPr>
                <w:b/>
                <w:sz w:val="20"/>
                <w:szCs w:val="20"/>
              </w:rPr>
            </w:pPr>
          </w:p>
          <w:p w14:paraId="6FBF66B5" w14:textId="2285EEB5" w:rsidR="00C74539" w:rsidRPr="00254437" w:rsidRDefault="00C74539" w:rsidP="00C74539">
            <w:pPr>
              <w:rPr>
                <w:sz w:val="20"/>
                <w:szCs w:val="20"/>
              </w:rPr>
            </w:pPr>
          </w:p>
        </w:tc>
        <w:tc>
          <w:tcPr>
            <w:tcW w:w="2977" w:type="dxa"/>
            <w:shd w:val="clear" w:color="auto" w:fill="FFFFFF" w:themeFill="background1"/>
            <w:tcMar>
              <w:top w:w="28" w:type="dxa"/>
              <w:bottom w:w="28" w:type="dxa"/>
            </w:tcMar>
          </w:tcPr>
          <w:p w14:paraId="57016651" w14:textId="77777777" w:rsidR="00C74539" w:rsidRPr="00EB1DA1" w:rsidRDefault="00C74539" w:rsidP="00C74539">
            <w:pPr>
              <w:rPr>
                <w:b/>
                <w:sz w:val="20"/>
                <w:szCs w:val="20"/>
              </w:rPr>
            </w:pPr>
            <w:r w:rsidRPr="00EB1DA1">
              <w:rPr>
                <w:b/>
                <w:sz w:val="20"/>
                <w:szCs w:val="20"/>
              </w:rPr>
              <w:lastRenderedPageBreak/>
              <w:t>Sustainability:</w:t>
            </w:r>
          </w:p>
          <w:p w14:paraId="6BBF09B0" w14:textId="74482569" w:rsidR="00C74539" w:rsidRDefault="00C74539" w:rsidP="00C74539">
            <w:pPr>
              <w:rPr>
                <w:b/>
                <w:sz w:val="20"/>
                <w:szCs w:val="20"/>
              </w:rPr>
            </w:pPr>
            <w:r>
              <w:rPr>
                <w:b/>
                <w:sz w:val="20"/>
                <w:szCs w:val="20"/>
              </w:rPr>
              <w:t>Global Boarders will lead the children in 2</w:t>
            </w:r>
            <w:r w:rsidR="001D33E2">
              <w:rPr>
                <w:b/>
                <w:sz w:val="20"/>
                <w:szCs w:val="20"/>
              </w:rPr>
              <w:t>2</w:t>
            </w:r>
            <w:r>
              <w:rPr>
                <w:b/>
                <w:sz w:val="20"/>
                <w:szCs w:val="20"/>
              </w:rPr>
              <w:t>/2</w:t>
            </w:r>
            <w:r w:rsidR="001D33E2">
              <w:rPr>
                <w:b/>
                <w:sz w:val="20"/>
                <w:szCs w:val="20"/>
              </w:rPr>
              <w:t>3</w:t>
            </w:r>
          </w:p>
          <w:p w14:paraId="1AE3A418" w14:textId="0DCF7125" w:rsidR="00C74539" w:rsidRDefault="008D7429" w:rsidP="00C74539">
            <w:pPr>
              <w:rPr>
                <w:b/>
                <w:sz w:val="20"/>
                <w:szCs w:val="20"/>
              </w:rPr>
            </w:pPr>
            <w:r>
              <w:rPr>
                <w:b/>
                <w:sz w:val="20"/>
                <w:szCs w:val="20"/>
              </w:rPr>
              <w:t>School will hope to lead similar in 2</w:t>
            </w:r>
            <w:r w:rsidR="001D33E2">
              <w:rPr>
                <w:b/>
                <w:sz w:val="20"/>
                <w:szCs w:val="20"/>
              </w:rPr>
              <w:t>3</w:t>
            </w:r>
            <w:r>
              <w:rPr>
                <w:b/>
                <w:sz w:val="20"/>
                <w:szCs w:val="20"/>
              </w:rPr>
              <w:t>/2</w:t>
            </w:r>
            <w:r w:rsidR="001D33E2">
              <w:rPr>
                <w:b/>
                <w:sz w:val="20"/>
                <w:szCs w:val="20"/>
              </w:rPr>
              <w:t>4</w:t>
            </w:r>
          </w:p>
          <w:p w14:paraId="2A1AE9A3" w14:textId="77777777" w:rsidR="00C74539" w:rsidRDefault="00C74539" w:rsidP="00C74539">
            <w:pPr>
              <w:rPr>
                <w:b/>
                <w:sz w:val="20"/>
                <w:szCs w:val="20"/>
              </w:rPr>
            </w:pPr>
          </w:p>
          <w:p w14:paraId="6581DF8A" w14:textId="77777777" w:rsidR="00C74539" w:rsidRDefault="00C74539" w:rsidP="00C74539">
            <w:pPr>
              <w:rPr>
                <w:b/>
                <w:sz w:val="20"/>
                <w:szCs w:val="20"/>
              </w:rPr>
            </w:pPr>
          </w:p>
          <w:p w14:paraId="42699C5B" w14:textId="77777777" w:rsidR="00C74539" w:rsidRPr="00EB1DA1" w:rsidRDefault="00C74539" w:rsidP="00C74539">
            <w:pPr>
              <w:rPr>
                <w:b/>
                <w:sz w:val="20"/>
                <w:szCs w:val="20"/>
              </w:rPr>
            </w:pPr>
          </w:p>
          <w:p w14:paraId="62E37603" w14:textId="6C9FE924" w:rsidR="00C74539" w:rsidRDefault="00C74539" w:rsidP="00C74539">
            <w:pPr>
              <w:rPr>
                <w:b/>
                <w:sz w:val="20"/>
                <w:szCs w:val="20"/>
              </w:rPr>
            </w:pPr>
          </w:p>
          <w:p w14:paraId="4B332981" w14:textId="77777777" w:rsidR="00C74539" w:rsidRDefault="00C74539" w:rsidP="00C74539">
            <w:pPr>
              <w:rPr>
                <w:b/>
                <w:sz w:val="20"/>
                <w:szCs w:val="20"/>
              </w:rPr>
            </w:pPr>
          </w:p>
          <w:p w14:paraId="1CD41D79" w14:textId="4DBFF1C7" w:rsidR="00C74539" w:rsidRPr="00962E4B" w:rsidRDefault="00C74539" w:rsidP="00C74539">
            <w:pPr>
              <w:rPr>
                <w:sz w:val="20"/>
                <w:szCs w:val="20"/>
              </w:rPr>
            </w:pPr>
          </w:p>
        </w:tc>
      </w:tr>
      <w:tr w:rsidR="00C74539" w14:paraId="4F1E9662" w14:textId="77777777" w:rsidTr="008C7BF9">
        <w:trPr>
          <w:trHeight w:val="3081"/>
        </w:trPr>
        <w:tc>
          <w:tcPr>
            <w:tcW w:w="3510" w:type="dxa"/>
            <w:shd w:val="clear" w:color="auto" w:fill="215868" w:themeFill="accent5" w:themeFillShade="80"/>
            <w:vAlign w:val="center"/>
          </w:tcPr>
          <w:p w14:paraId="6CA56329"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C74539" w:rsidRDefault="00C74539" w:rsidP="00C7453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C74539" w:rsidRDefault="00C74539" w:rsidP="00C74539">
            <w:pPr>
              <w:spacing w:before="120"/>
              <w:jc w:val="center"/>
              <w:rPr>
                <w:rFonts w:ascii="Verdana" w:hAnsi="Verdana"/>
                <w:i/>
                <w:color w:val="C2D69B" w:themeColor="accent3" w:themeTint="99"/>
                <w:sz w:val="16"/>
                <w:szCs w:val="16"/>
              </w:rPr>
            </w:pPr>
          </w:p>
          <w:p w14:paraId="1FD2A4A5" w14:textId="77777777" w:rsidR="00C74539" w:rsidRPr="00EE25FD" w:rsidRDefault="00C74539" w:rsidP="00C7453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FFFFFF" w:themeFill="background1"/>
            <w:tcMar>
              <w:top w:w="28" w:type="dxa"/>
              <w:bottom w:w="28" w:type="dxa"/>
            </w:tcMar>
            <w:vAlign w:val="center"/>
          </w:tcPr>
          <w:p w14:paraId="3D3C4044" w14:textId="77777777" w:rsidR="00C74539" w:rsidRDefault="008C7BF9" w:rsidP="00C74539">
            <w:pPr>
              <w:rPr>
                <w:sz w:val="20"/>
                <w:szCs w:val="20"/>
              </w:rPr>
            </w:pPr>
            <w:r>
              <w:rPr>
                <w:sz w:val="20"/>
                <w:szCs w:val="20"/>
              </w:rPr>
              <w:t xml:space="preserve">All children on the SEND register have participated in all aspects of school life </w:t>
            </w:r>
            <w:r w:rsidR="008D7429">
              <w:rPr>
                <w:sz w:val="20"/>
                <w:szCs w:val="20"/>
              </w:rPr>
              <w:t>and all children on register in Upper Key Stage 2 have represented the school in competitive events against other schools</w:t>
            </w:r>
            <w:r w:rsidR="00A043C6">
              <w:rPr>
                <w:sz w:val="20"/>
                <w:szCs w:val="20"/>
              </w:rPr>
              <w:t xml:space="preserve">. </w:t>
            </w:r>
          </w:p>
          <w:p w14:paraId="2B1DA41B" w14:textId="77777777" w:rsidR="00233295" w:rsidRDefault="00233295" w:rsidP="00C74539">
            <w:pPr>
              <w:rPr>
                <w:sz w:val="20"/>
                <w:szCs w:val="20"/>
              </w:rPr>
            </w:pPr>
          </w:p>
          <w:p w14:paraId="6F031FFC" w14:textId="5FA05BD5" w:rsidR="00233295" w:rsidRPr="00DD5870" w:rsidRDefault="00233295" w:rsidP="00C74539">
            <w:pPr>
              <w:rPr>
                <w:sz w:val="20"/>
                <w:szCs w:val="20"/>
              </w:rPr>
            </w:pPr>
            <w:r>
              <w:rPr>
                <w:sz w:val="20"/>
                <w:szCs w:val="20"/>
              </w:rPr>
              <w:t>Children attend various bespoke events</w:t>
            </w:r>
            <w:r w:rsidR="002D274C">
              <w:rPr>
                <w:sz w:val="20"/>
                <w:szCs w:val="20"/>
              </w:rPr>
              <w:t xml:space="preserve"> including Riding for the Disabled</w:t>
            </w:r>
          </w:p>
        </w:tc>
        <w:tc>
          <w:tcPr>
            <w:tcW w:w="1843" w:type="dxa"/>
            <w:shd w:val="clear" w:color="auto" w:fill="FFFFFF" w:themeFill="background1"/>
            <w:tcMar>
              <w:top w:w="28" w:type="dxa"/>
              <w:bottom w:w="28" w:type="dxa"/>
            </w:tcMar>
          </w:tcPr>
          <w:p w14:paraId="65EF02C7" w14:textId="00CD2A5A" w:rsidR="00C74539" w:rsidRPr="00962E4B" w:rsidRDefault="008C7BF9" w:rsidP="00C74539">
            <w:pPr>
              <w:rPr>
                <w:sz w:val="20"/>
                <w:szCs w:val="20"/>
              </w:rPr>
            </w:pPr>
            <w:r>
              <w:rPr>
                <w:sz w:val="20"/>
                <w:szCs w:val="20"/>
              </w:rPr>
              <w:t>£</w:t>
            </w:r>
            <w:r w:rsidR="001D33E2">
              <w:rPr>
                <w:sz w:val="20"/>
                <w:szCs w:val="20"/>
              </w:rPr>
              <w:t>800</w:t>
            </w:r>
          </w:p>
        </w:tc>
        <w:tc>
          <w:tcPr>
            <w:tcW w:w="3656" w:type="dxa"/>
            <w:tcMar>
              <w:top w:w="28" w:type="dxa"/>
              <w:bottom w:w="28" w:type="dxa"/>
            </w:tcMar>
          </w:tcPr>
          <w:p w14:paraId="14CDF5F3" w14:textId="77777777" w:rsidR="00C74539" w:rsidRDefault="00C74539" w:rsidP="00C74539">
            <w:pPr>
              <w:rPr>
                <w:sz w:val="20"/>
                <w:szCs w:val="20"/>
              </w:rPr>
            </w:pPr>
            <w:r>
              <w:rPr>
                <w:sz w:val="20"/>
                <w:szCs w:val="20"/>
              </w:rPr>
              <w:t>Participation:</w:t>
            </w:r>
          </w:p>
          <w:p w14:paraId="3C612173" w14:textId="4AEE8705" w:rsidR="00C74539" w:rsidRDefault="008C7BF9" w:rsidP="00C74539">
            <w:pPr>
              <w:rPr>
                <w:sz w:val="20"/>
                <w:szCs w:val="20"/>
              </w:rPr>
            </w:pPr>
            <w:r>
              <w:rPr>
                <w:sz w:val="20"/>
                <w:szCs w:val="20"/>
              </w:rPr>
              <w:t xml:space="preserve">All children in the school have participated in </w:t>
            </w:r>
            <w:proofErr w:type="spellStart"/>
            <w:r>
              <w:rPr>
                <w:sz w:val="20"/>
                <w:szCs w:val="20"/>
              </w:rPr>
              <w:t>off site</w:t>
            </w:r>
            <w:proofErr w:type="spellEnd"/>
            <w:r>
              <w:rPr>
                <w:sz w:val="20"/>
                <w:szCs w:val="20"/>
              </w:rPr>
              <w:t xml:space="preserve"> activities at other schools and locations, including all children on the SEND register</w:t>
            </w:r>
          </w:p>
          <w:p w14:paraId="3E3F3A6B" w14:textId="77777777" w:rsidR="00C74539" w:rsidRDefault="00C74539" w:rsidP="00C74539">
            <w:pPr>
              <w:rPr>
                <w:sz w:val="20"/>
                <w:szCs w:val="20"/>
              </w:rPr>
            </w:pPr>
            <w:r>
              <w:rPr>
                <w:sz w:val="20"/>
                <w:szCs w:val="20"/>
              </w:rPr>
              <w:t>Attainment:</w:t>
            </w:r>
          </w:p>
          <w:p w14:paraId="4E37C9E8" w14:textId="77777777" w:rsidR="00233295" w:rsidRDefault="00233295" w:rsidP="00233295">
            <w:pPr>
              <w:rPr>
                <w:bCs/>
                <w:sz w:val="20"/>
                <w:szCs w:val="20"/>
              </w:rPr>
            </w:pPr>
            <w:r w:rsidRPr="00307104">
              <w:rPr>
                <w:bCs/>
                <w:sz w:val="20"/>
                <w:szCs w:val="20"/>
              </w:rPr>
              <w:t>Use M&amp;E tool to compare start and end of year</w:t>
            </w:r>
            <w:r>
              <w:rPr>
                <w:bCs/>
                <w:sz w:val="20"/>
                <w:szCs w:val="20"/>
              </w:rPr>
              <w:t>.</w:t>
            </w:r>
          </w:p>
          <w:p w14:paraId="4D49A5BE" w14:textId="77777777" w:rsidR="00233295" w:rsidRPr="00307104" w:rsidRDefault="00233295" w:rsidP="00233295">
            <w:pPr>
              <w:rPr>
                <w:bCs/>
                <w:sz w:val="20"/>
                <w:szCs w:val="20"/>
              </w:rPr>
            </w:pPr>
            <w:r>
              <w:rPr>
                <w:bCs/>
                <w:sz w:val="20"/>
                <w:szCs w:val="20"/>
              </w:rPr>
              <w:t xml:space="preserve">Use Target Tracker to measure progress of all children in PE - </w:t>
            </w:r>
          </w:p>
          <w:p w14:paraId="1D4A6C6E" w14:textId="1DD34518" w:rsidR="00C74539" w:rsidRPr="00DD5870" w:rsidRDefault="00C74539" w:rsidP="00C74539">
            <w:pPr>
              <w:rPr>
                <w:sz w:val="20"/>
                <w:szCs w:val="20"/>
              </w:rPr>
            </w:pPr>
            <w:r>
              <w:rPr>
                <w:sz w:val="20"/>
                <w:szCs w:val="20"/>
              </w:rPr>
              <w:t>Whole School Improvement:</w:t>
            </w:r>
            <w:r w:rsidR="00233295">
              <w:rPr>
                <w:sz w:val="20"/>
                <w:szCs w:val="20"/>
              </w:rPr>
              <w:t xml:space="preserve"> All children see all other children taking part, representing the school with barriers removed</w:t>
            </w:r>
          </w:p>
        </w:tc>
        <w:tc>
          <w:tcPr>
            <w:tcW w:w="2977" w:type="dxa"/>
            <w:tcMar>
              <w:top w:w="28" w:type="dxa"/>
              <w:bottom w:w="28" w:type="dxa"/>
            </w:tcMar>
          </w:tcPr>
          <w:p w14:paraId="3FC5356F" w14:textId="77777777" w:rsidR="00C74539" w:rsidRDefault="00C74539" w:rsidP="00C74539">
            <w:pPr>
              <w:rPr>
                <w:sz w:val="20"/>
                <w:szCs w:val="20"/>
              </w:rPr>
            </w:pPr>
            <w:r>
              <w:rPr>
                <w:sz w:val="20"/>
                <w:szCs w:val="20"/>
              </w:rPr>
              <w:t>Sustainability:</w:t>
            </w:r>
          </w:p>
          <w:p w14:paraId="0B9FC45C" w14:textId="21A033F1" w:rsidR="00C74539" w:rsidRDefault="002D274C" w:rsidP="00C74539">
            <w:pPr>
              <w:rPr>
                <w:sz w:val="20"/>
                <w:szCs w:val="20"/>
              </w:rPr>
            </w:pPr>
            <w:r>
              <w:rPr>
                <w:sz w:val="20"/>
                <w:szCs w:val="20"/>
              </w:rPr>
              <w:t>Inclusive culture of school fully embedded – trips and visits only considered if a</w:t>
            </w:r>
            <w:bookmarkStart w:id="0" w:name="_GoBack"/>
            <w:bookmarkEnd w:id="0"/>
            <w:r>
              <w:rPr>
                <w:sz w:val="20"/>
                <w:szCs w:val="20"/>
              </w:rPr>
              <w:t>ll children can take part</w:t>
            </w:r>
          </w:p>
          <w:p w14:paraId="0B3CB985" w14:textId="77777777" w:rsidR="00C74539" w:rsidRDefault="00C74539" w:rsidP="00C74539">
            <w:pPr>
              <w:rPr>
                <w:sz w:val="20"/>
                <w:szCs w:val="20"/>
              </w:rPr>
            </w:pPr>
          </w:p>
          <w:p w14:paraId="33A5CA5B" w14:textId="77777777" w:rsidR="00C74539" w:rsidRDefault="00C74539" w:rsidP="00C74539">
            <w:pPr>
              <w:rPr>
                <w:sz w:val="20"/>
                <w:szCs w:val="20"/>
              </w:rPr>
            </w:pPr>
          </w:p>
          <w:p w14:paraId="7A50D0E2" w14:textId="77777777" w:rsidR="00C74539" w:rsidRDefault="00C74539" w:rsidP="00C74539">
            <w:pPr>
              <w:rPr>
                <w:sz w:val="20"/>
                <w:szCs w:val="20"/>
              </w:rPr>
            </w:pPr>
          </w:p>
          <w:p w14:paraId="096A676A" w14:textId="77777777" w:rsidR="00C74539" w:rsidRDefault="00C74539" w:rsidP="00C74539">
            <w:pPr>
              <w:rPr>
                <w:sz w:val="20"/>
                <w:szCs w:val="20"/>
              </w:rPr>
            </w:pPr>
          </w:p>
          <w:p w14:paraId="5C0FF258" w14:textId="77777777" w:rsidR="00C74539" w:rsidRDefault="00C74539" w:rsidP="00C74539">
            <w:pPr>
              <w:rPr>
                <w:sz w:val="20"/>
                <w:szCs w:val="20"/>
              </w:rPr>
            </w:pPr>
            <w:r>
              <w:rPr>
                <w:sz w:val="20"/>
                <w:szCs w:val="20"/>
              </w:rPr>
              <w:t>Next Steps:</w:t>
            </w:r>
          </w:p>
          <w:p w14:paraId="4B2E6D29" w14:textId="4F115640" w:rsidR="002D274C" w:rsidRPr="00962E4B" w:rsidRDefault="002D274C" w:rsidP="00C74539">
            <w:pPr>
              <w:rPr>
                <w:sz w:val="20"/>
                <w:szCs w:val="20"/>
              </w:rPr>
            </w:pPr>
            <w:r>
              <w:rPr>
                <w:sz w:val="20"/>
                <w:szCs w:val="20"/>
              </w:rPr>
              <w:t>Ensure all children continue to take part in inter-school events</w:t>
            </w:r>
          </w:p>
        </w:tc>
      </w:tr>
      <w:tr w:rsidR="00C74539" w14:paraId="29668249" w14:textId="77777777" w:rsidTr="00A043C6">
        <w:trPr>
          <w:trHeight w:val="3056"/>
        </w:trPr>
        <w:tc>
          <w:tcPr>
            <w:tcW w:w="3510" w:type="dxa"/>
            <w:shd w:val="clear" w:color="auto" w:fill="215868" w:themeFill="accent5" w:themeFillShade="80"/>
            <w:vAlign w:val="center"/>
          </w:tcPr>
          <w:p w14:paraId="637C1B4B"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14:paraId="2B300974" w14:textId="77777777" w:rsidR="00C74539" w:rsidRDefault="00C74539" w:rsidP="00C74539">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C74539" w:rsidRDefault="00C74539" w:rsidP="00C74539">
            <w:pPr>
              <w:spacing w:before="120"/>
              <w:jc w:val="center"/>
              <w:rPr>
                <w:rFonts w:ascii="Verdana" w:hAnsi="Verdana"/>
                <w:i/>
                <w:color w:val="C2D69B" w:themeColor="accent3" w:themeTint="99"/>
                <w:sz w:val="16"/>
                <w:szCs w:val="16"/>
              </w:rPr>
            </w:pPr>
          </w:p>
          <w:p w14:paraId="058BAE8B" w14:textId="77777777" w:rsidR="00C74539" w:rsidRPr="00EE25FD" w:rsidRDefault="00C74539" w:rsidP="00C74539">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FFFFFF" w:themeFill="background1"/>
            <w:tcMar>
              <w:top w:w="28" w:type="dxa"/>
              <w:bottom w:w="28" w:type="dxa"/>
            </w:tcMar>
          </w:tcPr>
          <w:p w14:paraId="35C4D3D9" w14:textId="77777777" w:rsidR="00C74539" w:rsidRDefault="008C7BF9" w:rsidP="00C74539">
            <w:pPr>
              <w:rPr>
                <w:sz w:val="20"/>
                <w:szCs w:val="20"/>
              </w:rPr>
            </w:pPr>
            <w:proofErr w:type="spellStart"/>
            <w:r>
              <w:rPr>
                <w:sz w:val="20"/>
                <w:szCs w:val="20"/>
              </w:rPr>
              <w:t>Pendeen</w:t>
            </w:r>
            <w:proofErr w:type="spellEnd"/>
            <w:r>
              <w:rPr>
                <w:sz w:val="20"/>
                <w:szCs w:val="20"/>
              </w:rPr>
              <w:t xml:space="preserve"> has entered various competitions – hockey, football, Multi-skills</w:t>
            </w:r>
            <w:r w:rsidR="00233295">
              <w:rPr>
                <w:sz w:val="20"/>
                <w:szCs w:val="20"/>
              </w:rPr>
              <w:t xml:space="preserve"> via Mounts Bay – leading edge partnership</w:t>
            </w:r>
          </w:p>
          <w:p w14:paraId="5AB3C9CF" w14:textId="7DB5298A" w:rsidR="00233295" w:rsidRPr="00DD5870" w:rsidRDefault="00233295" w:rsidP="00C74539">
            <w:pPr>
              <w:rPr>
                <w:sz w:val="20"/>
                <w:szCs w:val="20"/>
              </w:rPr>
            </w:pPr>
            <w:r>
              <w:rPr>
                <w:sz w:val="20"/>
                <w:szCs w:val="20"/>
              </w:rPr>
              <w:t xml:space="preserve">CSFSA </w:t>
            </w:r>
          </w:p>
        </w:tc>
        <w:tc>
          <w:tcPr>
            <w:tcW w:w="1843" w:type="dxa"/>
            <w:shd w:val="clear" w:color="auto" w:fill="FFFFFF" w:themeFill="background1"/>
            <w:tcMar>
              <w:top w:w="28" w:type="dxa"/>
              <w:bottom w:w="28" w:type="dxa"/>
            </w:tcMar>
          </w:tcPr>
          <w:p w14:paraId="7F0B233A" w14:textId="77777777" w:rsidR="00C74539" w:rsidRDefault="00EC21F1" w:rsidP="00C74539">
            <w:pPr>
              <w:rPr>
                <w:sz w:val="20"/>
                <w:szCs w:val="20"/>
              </w:rPr>
            </w:pPr>
            <w:r>
              <w:rPr>
                <w:sz w:val="20"/>
                <w:szCs w:val="20"/>
              </w:rPr>
              <w:t>£</w:t>
            </w:r>
            <w:r w:rsidR="00233295">
              <w:rPr>
                <w:sz w:val="20"/>
                <w:szCs w:val="20"/>
              </w:rPr>
              <w:t xml:space="preserve">350 </w:t>
            </w:r>
          </w:p>
          <w:p w14:paraId="40E52AF7" w14:textId="77777777" w:rsidR="00233295" w:rsidRDefault="00233295" w:rsidP="00C74539">
            <w:pPr>
              <w:rPr>
                <w:sz w:val="20"/>
                <w:szCs w:val="20"/>
              </w:rPr>
            </w:pPr>
          </w:p>
          <w:p w14:paraId="5DD58C03" w14:textId="77777777" w:rsidR="00233295" w:rsidRDefault="00233295" w:rsidP="00C74539">
            <w:pPr>
              <w:rPr>
                <w:sz w:val="20"/>
                <w:szCs w:val="20"/>
              </w:rPr>
            </w:pPr>
          </w:p>
          <w:p w14:paraId="30EF68A9" w14:textId="77777777" w:rsidR="00233295" w:rsidRDefault="00233295" w:rsidP="00C74539">
            <w:pPr>
              <w:rPr>
                <w:sz w:val="20"/>
                <w:szCs w:val="20"/>
              </w:rPr>
            </w:pPr>
          </w:p>
          <w:p w14:paraId="3E51F6B2" w14:textId="12C3F803" w:rsidR="00233295" w:rsidRPr="00B13C37" w:rsidRDefault="00233295" w:rsidP="00C74539">
            <w:pPr>
              <w:rPr>
                <w:sz w:val="20"/>
                <w:szCs w:val="20"/>
              </w:rPr>
            </w:pPr>
            <w:r>
              <w:rPr>
                <w:sz w:val="20"/>
                <w:szCs w:val="20"/>
              </w:rPr>
              <w:t>£</w:t>
            </w:r>
            <w:r w:rsidR="00AD1C4B">
              <w:rPr>
                <w:sz w:val="20"/>
                <w:szCs w:val="20"/>
              </w:rPr>
              <w:t>70</w:t>
            </w:r>
          </w:p>
        </w:tc>
        <w:tc>
          <w:tcPr>
            <w:tcW w:w="3656" w:type="dxa"/>
            <w:tcMar>
              <w:top w:w="28" w:type="dxa"/>
              <w:bottom w:w="28" w:type="dxa"/>
            </w:tcMar>
          </w:tcPr>
          <w:p w14:paraId="5BFFC128" w14:textId="77777777" w:rsidR="00C74539" w:rsidRDefault="00C74539" w:rsidP="00C74539">
            <w:pPr>
              <w:rPr>
                <w:sz w:val="20"/>
                <w:szCs w:val="20"/>
              </w:rPr>
            </w:pPr>
            <w:r>
              <w:rPr>
                <w:sz w:val="20"/>
                <w:szCs w:val="20"/>
              </w:rPr>
              <w:t>Participation:</w:t>
            </w:r>
          </w:p>
          <w:p w14:paraId="48199F6C" w14:textId="6A227FE9" w:rsidR="008C7BF9" w:rsidRDefault="008C7BF9" w:rsidP="008C7BF9">
            <w:pPr>
              <w:rPr>
                <w:sz w:val="20"/>
                <w:szCs w:val="20"/>
              </w:rPr>
            </w:pPr>
            <w:r>
              <w:rPr>
                <w:sz w:val="20"/>
                <w:szCs w:val="20"/>
              </w:rPr>
              <w:t xml:space="preserve">All children in the school have participated in </w:t>
            </w:r>
            <w:proofErr w:type="spellStart"/>
            <w:r>
              <w:rPr>
                <w:sz w:val="20"/>
                <w:szCs w:val="20"/>
              </w:rPr>
              <w:t>off site</w:t>
            </w:r>
            <w:proofErr w:type="spellEnd"/>
            <w:r>
              <w:rPr>
                <w:sz w:val="20"/>
                <w:szCs w:val="20"/>
              </w:rPr>
              <w:t xml:space="preserve"> activities at other schools and locations</w:t>
            </w:r>
          </w:p>
          <w:p w14:paraId="489200E2" w14:textId="1D27EA37" w:rsidR="002D274C" w:rsidRDefault="002D274C" w:rsidP="008C7BF9">
            <w:pPr>
              <w:rPr>
                <w:sz w:val="20"/>
                <w:szCs w:val="20"/>
              </w:rPr>
            </w:pPr>
            <w:r>
              <w:rPr>
                <w:sz w:val="20"/>
                <w:szCs w:val="20"/>
              </w:rPr>
              <w:t xml:space="preserve">All children in UKS2 have represented the school if inter-school </w:t>
            </w:r>
            <w:proofErr w:type="spellStart"/>
            <w:r>
              <w:rPr>
                <w:sz w:val="20"/>
                <w:szCs w:val="20"/>
              </w:rPr>
              <w:t>competitons</w:t>
            </w:r>
            <w:proofErr w:type="spellEnd"/>
          </w:p>
          <w:p w14:paraId="162C5650" w14:textId="77777777" w:rsidR="00C74539" w:rsidRDefault="00C74539" w:rsidP="00C74539">
            <w:pPr>
              <w:rPr>
                <w:sz w:val="20"/>
                <w:szCs w:val="20"/>
              </w:rPr>
            </w:pPr>
          </w:p>
          <w:p w14:paraId="3DF7EC24" w14:textId="77777777" w:rsidR="00C74539" w:rsidRDefault="00C74539" w:rsidP="00C74539">
            <w:pPr>
              <w:rPr>
                <w:sz w:val="20"/>
                <w:szCs w:val="20"/>
              </w:rPr>
            </w:pPr>
            <w:r>
              <w:rPr>
                <w:sz w:val="20"/>
                <w:szCs w:val="20"/>
              </w:rPr>
              <w:t>Attainment:</w:t>
            </w:r>
          </w:p>
          <w:p w14:paraId="1D684969" w14:textId="77777777" w:rsidR="00233295" w:rsidRDefault="00233295" w:rsidP="00233295">
            <w:pPr>
              <w:rPr>
                <w:bCs/>
                <w:sz w:val="20"/>
                <w:szCs w:val="20"/>
              </w:rPr>
            </w:pPr>
            <w:r w:rsidRPr="00307104">
              <w:rPr>
                <w:bCs/>
                <w:sz w:val="20"/>
                <w:szCs w:val="20"/>
              </w:rPr>
              <w:t>Use M&amp;E tool to compare start and end of year</w:t>
            </w:r>
            <w:r>
              <w:rPr>
                <w:bCs/>
                <w:sz w:val="20"/>
                <w:szCs w:val="20"/>
              </w:rPr>
              <w:t>.</w:t>
            </w:r>
          </w:p>
          <w:p w14:paraId="44D4FD63" w14:textId="77777777" w:rsidR="00233295" w:rsidRPr="00307104" w:rsidRDefault="00233295" w:rsidP="00233295">
            <w:pPr>
              <w:rPr>
                <w:bCs/>
                <w:sz w:val="20"/>
                <w:szCs w:val="20"/>
              </w:rPr>
            </w:pPr>
            <w:r>
              <w:rPr>
                <w:bCs/>
                <w:sz w:val="20"/>
                <w:szCs w:val="20"/>
              </w:rPr>
              <w:t xml:space="preserve">Use Target Tracker to measure progress of all children in PE - </w:t>
            </w:r>
          </w:p>
          <w:p w14:paraId="6B2AF9F1" w14:textId="77777777" w:rsidR="00C74539" w:rsidRDefault="00C74539" w:rsidP="00C74539">
            <w:pPr>
              <w:rPr>
                <w:sz w:val="20"/>
                <w:szCs w:val="20"/>
              </w:rPr>
            </w:pPr>
          </w:p>
          <w:p w14:paraId="6AC37CB9" w14:textId="77777777" w:rsidR="00C74539" w:rsidRDefault="00C74539" w:rsidP="00C74539">
            <w:pPr>
              <w:rPr>
                <w:sz w:val="20"/>
                <w:szCs w:val="20"/>
              </w:rPr>
            </w:pPr>
          </w:p>
          <w:p w14:paraId="6894ADE1" w14:textId="77777777" w:rsidR="00C74539" w:rsidRDefault="00C74539" w:rsidP="00C74539">
            <w:pPr>
              <w:rPr>
                <w:sz w:val="20"/>
                <w:szCs w:val="20"/>
              </w:rPr>
            </w:pPr>
          </w:p>
          <w:p w14:paraId="2ADF876D" w14:textId="77777777" w:rsidR="00C74539" w:rsidRDefault="00C74539" w:rsidP="00C74539">
            <w:pPr>
              <w:rPr>
                <w:sz w:val="20"/>
                <w:szCs w:val="20"/>
              </w:rPr>
            </w:pPr>
          </w:p>
          <w:p w14:paraId="6971E51A" w14:textId="5C5B2FA5" w:rsidR="00C74539" w:rsidRPr="00962E4B" w:rsidRDefault="00C74539" w:rsidP="00C74539">
            <w:pPr>
              <w:rPr>
                <w:sz w:val="20"/>
                <w:szCs w:val="20"/>
              </w:rPr>
            </w:pPr>
            <w:r>
              <w:rPr>
                <w:sz w:val="20"/>
                <w:szCs w:val="20"/>
              </w:rPr>
              <w:t>Whole School Improvement:</w:t>
            </w:r>
          </w:p>
        </w:tc>
        <w:tc>
          <w:tcPr>
            <w:tcW w:w="2977" w:type="dxa"/>
            <w:tcMar>
              <w:top w:w="28" w:type="dxa"/>
              <w:bottom w:w="28" w:type="dxa"/>
            </w:tcMar>
          </w:tcPr>
          <w:p w14:paraId="7EBB900B" w14:textId="77777777" w:rsidR="00C74539" w:rsidRDefault="00C74539" w:rsidP="00C74539">
            <w:pPr>
              <w:rPr>
                <w:sz w:val="20"/>
                <w:szCs w:val="20"/>
              </w:rPr>
            </w:pPr>
            <w:r>
              <w:rPr>
                <w:sz w:val="20"/>
                <w:szCs w:val="20"/>
              </w:rPr>
              <w:t>Sustainability:</w:t>
            </w:r>
          </w:p>
          <w:p w14:paraId="7C91EA5B" w14:textId="7CA3408F" w:rsidR="00C74539" w:rsidRDefault="002D274C" w:rsidP="00C74539">
            <w:pPr>
              <w:rPr>
                <w:sz w:val="20"/>
                <w:szCs w:val="20"/>
              </w:rPr>
            </w:pPr>
            <w:r>
              <w:rPr>
                <w:sz w:val="20"/>
                <w:szCs w:val="20"/>
              </w:rPr>
              <w:t xml:space="preserve">School has emerged from Covid as a fully participating member of the local </w:t>
            </w:r>
            <w:proofErr w:type="gramStart"/>
            <w:r>
              <w:rPr>
                <w:sz w:val="20"/>
                <w:szCs w:val="20"/>
              </w:rPr>
              <w:t>schools</w:t>
            </w:r>
            <w:proofErr w:type="gramEnd"/>
            <w:r>
              <w:rPr>
                <w:sz w:val="20"/>
                <w:szCs w:val="20"/>
              </w:rPr>
              <w:t xml:space="preserve"> competitions </w:t>
            </w:r>
          </w:p>
          <w:p w14:paraId="04D8A8B6" w14:textId="77777777" w:rsidR="00C74539" w:rsidRDefault="00C74539" w:rsidP="00C74539">
            <w:pPr>
              <w:rPr>
                <w:sz w:val="20"/>
                <w:szCs w:val="20"/>
              </w:rPr>
            </w:pPr>
          </w:p>
          <w:p w14:paraId="06CD0724" w14:textId="77777777" w:rsidR="00C74539" w:rsidRDefault="00C74539" w:rsidP="00C74539">
            <w:pPr>
              <w:rPr>
                <w:sz w:val="20"/>
                <w:szCs w:val="20"/>
              </w:rPr>
            </w:pPr>
          </w:p>
          <w:p w14:paraId="0297AC53" w14:textId="77777777" w:rsidR="00C74539" w:rsidRDefault="00C74539" w:rsidP="00C74539">
            <w:pPr>
              <w:rPr>
                <w:sz w:val="20"/>
                <w:szCs w:val="20"/>
              </w:rPr>
            </w:pPr>
          </w:p>
          <w:p w14:paraId="0FBAA121" w14:textId="77777777" w:rsidR="00C74539" w:rsidRDefault="00C74539" w:rsidP="00C74539">
            <w:pPr>
              <w:rPr>
                <w:sz w:val="20"/>
                <w:szCs w:val="20"/>
              </w:rPr>
            </w:pPr>
          </w:p>
          <w:p w14:paraId="03F1D1BA" w14:textId="77777777" w:rsidR="00C74539" w:rsidRDefault="00C74539" w:rsidP="00C74539">
            <w:pPr>
              <w:rPr>
                <w:sz w:val="20"/>
                <w:szCs w:val="20"/>
              </w:rPr>
            </w:pPr>
            <w:r>
              <w:rPr>
                <w:sz w:val="20"/>
                <w:szCs w:val="20"/>
              </w:rPr>
              <w:t>Next Steps:</w:t>
            </w:r>
          </w:p>
          <w:p w14:paraId="516EF980" w14:textId="354D1B71" w:rsidR="002D274C" w:rsidRPr="00962E4B" w:rsidRDefault="002D274C" w:rsidP="00C74539">
            <w:pPr>
              <w:rPr>
                <w:sz w:val="20"/>
                <w:szCs w:val="20"/>
              </w:rPr>
            </w:pPr>
            <w:r>
              <w:rPr>
                <w:sz w:val="20"/>
                <w:szCs w:val="20"/>
              </w:rPr>
              <w:t>All children in KS1 and KS2 to take part</w:t>
            </w:r>
          </w:p>
        </w:tc>
      </w:tr>
      <w:tr w:rsidR="00C74539" w14:paraId="42D74D5C" w14:textId="77777777" w:rsidTr="00A043C6">
        <w:tc>
          <w:tcPr>
            <w:tcW w:w="3510" w:type="dxa"/>
            <w:shd w:val="clear" w:color="auto" w:fill="215868" w:themeFill="accent5" w:themeFillShade="80"/>
            <w:vAlign w:val="center"/>
          </w:tcPr>
          <w:p w14:paraId="5CA0FBBE"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C74539" w:rsidRPr="00BB06B1" w:rsidRDefault="00C74539" w:rsidP="00C74539">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shd w:val="clear" w:color="auto" w:fill="FFFFFF" w:themeFill="background1"/>
            <w:tcMar>
              <w:top w:w="28" w:type="dxa"/>
              <w:bottom w:w="28" w:type="dxa"/>
            </w:tcMar>
          </w:tcPr>
          <w:p w14:paraId="4E4444FD" w14:textId="72E7C311" w:rsidR="00C74539" w:rsidRPr="00A043C6" w:rsidRDefault="001D33E2" w:rsidP="00C74539">
            <w:pPr>
              <w:rPr>
                <w:sz w:val="20"/>
                <w:szCs w:val="20"/>
              </w:rPr>
            </w:pPr>
            <w:r>
              <w:rPr>
                <w:sz w:val="20"/>
                <w:szCs w:val="20"/>
              </w:rPr>
              <w:t>Staff employed</w:t>
            </w:r>
            <w:r w:rsidR="008C7BF9" w:rsidRPr="00A043C6">
              <w:rPr>
                <w:sz w:val="20"/>
                <w:szCs w:val="20"/>
              </w:rPr>
              <w:t xml:space="preserve"> to run</w:t>
            </w:r>
            <w:r w:rsidR="00EC21F1">
              <w:rPr>
                <w:sz w:val="20"/>
                <w:szCs w:val="20"/>
              </w:rPr>
              <w:t xml:space="preserve"> before school </w:t>
            </w:r>
            <w:r>
              <w:rPr>
                <w:sz w:val="20"/>
                <w:szCs w:val="20"/>
              </w:rPr>
              <w:t>clubs</w:t>
            </w:r>
            <w:r w:rsidR="00EC21F1">
              <w:rPr>
                <w:sz w:val="20"/>
                <w:szCs w:val="20"/>
              </w:rPr>
              <w:t>,</w:t>
            </w:r>
            <w:r w:rsidR="008C7BF9" w:rsidRPr="00A043C6">
              <w:rPr>
                <w:sz w:val="20"/>
                <w:szCs w:val="20"/>
              </w:rPr>
              <w:t xml:space="preserve"> lunchtime </w:t>
            </w:r>
            <w:r w:rsidR="00EC21F1">
              <w:rPr>
                <w:sz w:val="20"/>
                <w:szCs w:val="20"/>
              </w:rPr>
              <w:t xml:space="preserve">(including daily mile for all children) </w:t>
            </w:r>
            <w:r w:rsidR="008C7BF9" w:rsidRPr="00A043C6">
              <w:rPr>
                <w:sz w:val="20"/>
                <w:szCs w:val="20"/>
              </w:rPr>
              <w:t>and after school sports clubs</w:t>
            </w:r>
            <w:r w:rsidR="00EC21F1">
              <w:rPr>
                <w:sz w:val="20"/>
                <w:szCs w:val="20"/>
              </w:rPr>
              <w:t xml:space="preserve"> including football, hockey, badminton, basketball and netball including high 5)</w:t>
            </w:r>
            <w:r w:rsidR="008C7BF9" w:rsidRPr="00A043C6">
              <w:rPr>
                <w:sz w:val="20"/>
                <w:szCs w:val="20"/>
              </w:rPr>
              <w:t>, aimed at increasing participation and working with students on leadership / coaching younger students in a range of sports, health and wellbeing session for pupils.</w:t>
            </w:r>
          </w:p>
          <w:p w14:paraId="1CCF819D" w14:textId="77777777" w:rsidR="00C74539" w:rsidRPr="00A043C6" w:rsidRDefault="00C74539" w:rsidP="00C74539">
            <w:pPr>
              <w:rPr>
                <w:sz w:val="20"/>
                <w:szCs w:val="20"/>
              </w:rPr>
            </w:pPr>
          </w:p>
          <w:p w14:paraId="68314CB5" w14:textId="77777777" w:rsidR="00C74539" w:rsidRPr="00A043C6" w:rsidRDefault="00C74539" w:rsidP="00C74539">
            <w:pPr>
              <w:rPr>
                <w:sz w:val="20"/>
                <w:szCs w:val="20"/>
              </w:rPr>
            </w:pPr>
          </w:p>
          <w:p w14:paraId="5374CB97" w14:textId="77777777" w:rsidR="00C74539" w:rsidRPr="00A043C6" w:rsidRDefault="00C74539" w:rsidP="00C74539">
            <w:pPr>
              <w:rPr>
                <w:sz w:val="20"/>
                <w:szCs w:val="20"/>
              </w:rPr>
            </w:pPr>
          </w:p>
          <w:p w14:paraId="737B53AE" w14:textId="4658B06B" w:rsidR="00C74539" w:rsidRPr="00A043C6" w:rsidRDefault="00C74539" w:rsidP="00C74539">
            <w:pPr>
              <w:rPr>
                <w:sz w:val="20"/>
                <w:szCs w:val="20"/>
              </w:rPr>
            </w:pPr>
          </w:p>
        </w:tc>
        <w:tc>
          <w:tcPr>
            <w:tcW w:w="1843" w:type="dxa"/>
            <w:shd w:val="clear" w:color="auto" w:fill="FFFFFF" w:themeFill="background1"/>
            <w:tcMar>
              <w:top w:w="28" w:type="dxa"/>
              <w:bottom w:w="28" w:type="dxa"/>
            </w:tcMar>
          </w:tcPr>
          <w:p w14:paraId="5D462A14" w14:textId="571274DC" w:rsidR="00C74539" w:rsidRPr="00A043C6" w:rsidRDefault="003B7FF9" w:rsidP="00C74539">
            <w:pPr>
              <w:rPr>
                <w:sz w:val="20"/>
                <w:szCs w:val="20"/>
              </w:rPr>
            </w:pPr>
            <w:r>
              <w:rPr>
                <w:sz w:val="20"/>
                <w:szCs w:val="20"/>
              </w:rPr>
              <w:t>£</w:t>
            </w:r>
            <w:r w:rsidR="00AD1C4B">
              <w:rPr>
                <w:sz w:val="20"/>
                <w:szCs w:val="20"/>
              </w:rPr>
              <w:t>6</w:t>
            </w:r>
            <w:r>
              <w:rPr>
                <w:sz w:val="20"/>
                <w:szCs w:val="20"/>
              </w:rPr>
              <w:t>000</w:t>
            </w:r>
          </w:p>
        </w:tc>
        <w:tc>
          <w:tcPr>
            <w:tcW w:w="3656" w:type="dxa"/>
            <w:tcMar>
              <w:top w:w="28" w:type="dxa"/>
              <w:bottom w:w="28" w:type="dxa"/>
            </w:tcMar>
          </w:tcPr>
          <w:p w14:paraId="4B55AC3D" w14:textId="77777777" w:rsidR="00C74539" w:rsidRDefault="00C74539" w:rsidP="00C74539">
            <w:pPr>
              <w:rPr>
                <w:sz w:val="20"/>
                <w:szCs w:val="20"/>
              </w:rPr>
            </w:pPr>
            <w:r>
              <w:rPr>
                <w:sz w:val="20"/>
                <w:szCs w:val="20"/>
              </w:rPr>
              <w:t>Participation:</w:t>
            </w:r>
          </w:p>
          <w:p w14:paraId="30BD86D0" w14:textId="36869371" w:rsidR="00C74539" w:rsidRDefault="00EC21F1" w:rsidP="00C74539">
            <w:pPr>
              <w:rPr>
                <w:sz w:val="20"/>
                <w:szCs w:val="20"/>
              </w:rPr>
            </w:pPr>
            <w:r>
              <w:rPr>
                <w:sz w:val="20"/>
                <w:szCs w:val="20"/>
              </w:rPr>
              <w:t>All children attended at least one after school sports club or sporting event off site during the academic year.</w:t>
            </w:r>
          </w:p>
          <w:p w14:paraId="71E9AD8E" w14:textId="77777777" w:rsidR="00C74539" w:rsidRDefault="00C74539" w:rsidP="00C74539">
            <w:pPr>
              <w:rPr>
                <w:sz w:val="20"/>
                <w:szCs w:val="20"/>
              </w:rPr>
            </w:pPr>
          </w:p>
          <w:p w14:paraId="2CB4122E" w14:textId="77777777" w:rsidR="00C74539" w:rsidRDefault="00C74539" w:rsidP="00C74539">
            <w:pPr>
              <w:rPr>
                <w:sz w:val="20"/>
                <w:szCs w:val="20"/>
              </w:rPr>
            </w:pPr>
          </w:p>
          <w:p w14:paraId="132A3047" w14:textId="77777777" w:rsidR="00C74539" w:rsidRDefault="00C74539" w:rsidP="00C74539">
            <w:pPr>
              <w:rPr>
                <w:sz w:val="20"/>
                <w:szCs w:val="20"/>
              </w:rPr>
            </w:pPr>
          </w:p>
          <w:p w14:paraId="548AC4CC" w14:textId="77777777" w:rsidR="00C74539" w:rsidRDefault="00C74539" w:rsidP="00C74539">
            <w:pPr>
              <w:rPr>
                <w:sz w:val="20"/>
                <w:szCs w:val="20"/>
              </w:rPr>
            </w:pPr>
            <w:r>
              <w:rPr>
                <w:sz w:val="20"/>
                <w:szCs w:val="20"/>
              </w:rPr>
              <w:t>Attainment:</w:t>
            </w:r>
          </w:p>
          <w:p w14:paraId="3A099A4E" w14:textId="77777777" w:rsidR="00233295" w:rsidRDefault="00233295" w:rsidP="00233295">
            <w:pPr>
              <w:rPr>
                <w:bCs/>
                <w:sz w:val="20"/>
                <w:szCs w:val="20"/>
              </w:rPr>
            </w:pPr>
            <w:r w:rsidRPr="00307104">
              <w:rPr>
                <w:bCs/>
                <w:sz w:val="20"/>
                <w:szCs w:val="20"/>
              </w:rPr>
              <w:t>Use M&amp;E tool to compare start and end of year</w:t>
            </w:r>
            <w:r>
              <w:rPr>
                <w:bCs/>
                <w:sz w:val="20"/>
                <w:szCs w:val="20"/>
              </w:rPr>
              <w:t>.</w:t>
            </w:r>
          </w:p>
          <w:p w14:paraId="1D7165EC" w14:textId="77777777" w:rsidR="00233295" w:rsidRPr="00307104" w:rsidRDefault="00233295" w:rsidP="00233295">
            <w:pPr>
              <w:rPr>
                <w:bCs/>
                <w:sz w:val="20"/>
                <w:szCs w:val="20"/>
              </w:rPr>
            </w:pPr>
            <w:r>
              <w:rPr>
                <w:bCs/>
                <w:sz w:val="20"/>
                <w:szCs w:val="20"/>
              </w:rPr>
              <w:t xml:space="preserve">Use Target Tracker to measure progress of all children in PE - </w:t>
            </w:r>
          </w:p>
          <w:p w14:paraId="6AAC9801" w14:textId="77777777" w:rsidR="00C74539" w:rsidRDefault="00C74539" w:rsidP="00C74539">
            <w:pPr>
              <w:rPr>
                <w:sz w:val="20"/>
                <w:szCs w:val="20"/>
              </w:rPr>
            </w:pPr>
          </w:p>
          <w:p w14:paraId="52FF921B" w14:textId="77777777" w:rsidR="00C74539" w:rsidRDefault="00C74539" w:rsidP="00C74539">
            <w:pPr>
              <w:rPr>
                <w:sz w:val="20"/>
                <w:szCs w:val="20"/>
              </w:rPr>
            </w:pPr>
            <w:r>
              <w:rPr>
                <w:sz w:val="20"/>
                <w:szCs w:val="20"/>
              </w:rPr>
              <w:t>Whole School Improvement:</w:t>
            </w:r>
          </w:p>
          <w:p w14:paraId="77FCA602" w14:textId="77777777" w:rsidR="00C74539" w:rsidRDefault="007D4647" w:rsidP="00C74539">
            <w:pPr>
              <w:rPr>
                <w:sz w:val="20"/>
                <w:szCs w:val="20"/>
              </w:rPr>
            </w:pPr>
            <w:r w:rsidRPr="007D4647">
              <w:rPr>
                <w:sz w:val="20"/>
                <w:szCs w:val="20"/>
              </w:rPr>
              <w:t>All children take part in PE for at least 2 hours per week in curriculum time and 1 hour a week at lunchtime</w:t>
            </w:r>
            <w:r>
              <w:rPr>
                <w:sz w:val="20"/>
                <w:szCs w:val="20"/>
              </w:rPr>
              <w:t xml:space="preserve"> including daily mile</w:t>
            </w:r>
          </w:p>
          <w:p w14:paraId="7D873639" w14:textId="77777777" w:rsidR="007D4647" w:rsidRDefault="007D4647" w:rsidP="00C74539">
            <w:pPr>
              <w:rPr>
                <w:sz w:val="20"/>
                <w:szCs w:val="20"/>
              </w:rPr>
            </w:pPr>
          </w:p>
          <w:p w14:paraId="67C92272" w14:textId="32799649" w:rsidR="007D4647" w:rsidRPr="003B3EAD" w:rsidRDefault="007D4647" w:rsidP="00C74539">
            <w:pPr>
              <w:rPr>
                <w:sz w:val="20"/>
                <w:szCs w:val="20"/>
              </w:rPr>
            </w:pPr>
          </w:p>
        </w:tc>
        <w:tc>
          <w:tcPr>
            <w:tcW w:w="2977" w:type="dxa"/>
            <w:tcMar>
              <w:top w:w="28" w:type="dxa"/>
              <w:bottom w:w="28" w:type="dxa"/>
            </w:tcMar>
          </w:tcPr>
          <w:p w14:paraId="7992CA7A" w14:textId="77777777" w:rsidR="00C74539" w:rsidRDefault="00C74539" w:rsidP="00C74539">
            <w:pPr>
              <w:rPr>
                <w:sz w:val="20"/>
                <w:szCs w:val="20"/>
              </w:rPr>
            </w:pPr>
          </w:p>
          <w:p w14:paraId="0F6EA01C" w14:textId="77777777" w:rsidR="00C74539" w:rsidRDefault="00C74539" w:rsidP="00C74539">
            <w:pPr>
              <w:rPr>
                <w:sz w:val="20"/>
                <w:szCs w:val="20"/>
              </w:rPr>
            </w:pPr>
          </w:p>
          <w:p w14:paraId="22011A54" w14:textId="77777777" w:rsidR="00C74539" w:rsidRDefault="00C74539" w:rsidP="00C74539">
            <w:pPr>
              <w:rPr>
                <w:sz w:val="20"/>
                <w:szCs w:val="20"/>
              </w:rPr>
            </w:pPr>
          </w:p>
          <w:p w14:paraId="1F5BDF49" w14:textId="77777777" w:rsidR="00C74539" w:rsidRDefault="00C74539" w:rsidP="00C74539">
            <w:pPr>
              <w:rPr>
                <w:sz w:val="20"/>
                <w:szCs w:val="20"/>
              </w:rPr>
            </w:pPr>
          </w:p>
          <w:p w14:paraId="40688631" w14:textId="77777777" w:rsidR="00C74539" w:rsidRDefault="00C74539" w:rsidP="00C74539">
            <w:pPr>
              <w:rPr>
                <w:sz w:val="20"/>
                <w:szCs w:val="20"/>
              </w:rPr>
            </w:pPr>
            <w:r>
              <w:rPr>
                <w:sz w:val="20"/>
                <w:szCs w:val="20"/>
              </w:rPr>
              <w:t>Next Steps:</w:t>
            </w:r>
          </w:p>
          <w:p w14:paraId="2A3B5FCF" w14:textId="5BDCBDA8" w:rsidR="007D4647" w:rsidRPr="00962E4B" w:rsidRDefault="007D4647" w:rsidP="00C74539">
            <w:pPr>
              <w:rPr>
                <w:sz w:val="20"/>
                <w:szCs w:val="20"/>
              </w:rPr>
            </w:pPr>
            <w:r>
              <w:rPr>
                <w:sz w:val="20"/>
                <w:szCs w:val="20"/>
              </w:rPr>
              <w:t>School to operate similar before, during and after school events without a dedicated sports coach</w:t>
            </w:r>
          </w:p>
        </w:tc>
      </w:tr>
      <w:tr w:rsidR="00C74539" w14:paraId="7EFB9F30" w14:textId="77777777" w:rsidTr="00A043C6">
        <w:trPr>
          <w:trHeight w:val="671"/>
        </w:trPr>
        <w:tc>
          <w:tcPr>
            <w:tcW w:w="3510" w:type="dxa"/>
            <w:shd w:val="clear" w:color="auto" w:fill="215868" w:themeFill="accent5" w:themeFillShade="80"/>
            <w:vAlign w:val="center"/>
          </w:tcPr>
          <w:p w14:paraId="58BF8EFF" w14:textId="77777777" w:rsidR="00C74539" w:rsidRDefault="00C74539" w:rsidP="00C74539">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C74539" w:rsidRPr="00FE76DA" w:rsidRDefault="00C74539" w:rsidP="00C74539">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 xml:space="preserve">nsure opportunities for young people of all abilities to extend their school activity transitioning into sustained </w:t>
            </w:r>
            <w:proofErr w:type="gramStart"/>
            <w:r w:rsidRPr="00BB06B1">
              <w:rPr>
                <w:rFonts w:ascii="Verdana" w:hAnsi="Verdana"/>
                <w:i/>
                <w:color w:val="C2D69B" w:themeColor="accent3" w:themeTint="99"/>
                <w:sz w:val="16"/>
                <w:szCs w:val="16"/>
              </w:rPr>
              <w:t>community based</w:t>
            </w:r>
            <w:proofErr w:type="gramEnd"/>
            <w:r w:rsidRPr="00BB06B1">
              <w:rPr>
                <w:rFonts w:ascii="Verdana" w:hAnsi="Verdana"/>
                <w:i/>
                <w:color w:val="C2D69B" w:themeColor="accent3" w:themeTint="99"/>
                <w:sz w:val="16"/>
                <w:szCs w:val="16"/>
              </w:rPr>
              <w:t xml:space="preserve"> sport</w:t>
            </w:r>
          </w:p>
        </w:tc>
        <w:tc>
          <w:tcPr>
            <w:tcW w:w="3573" w:type="dxa"/>
            <w:shd w:val="clear" w:color="auto" w:fill="FFFFFF" w:themeFill="background1"/>
            <w:tcMar>
              <w:top w:w="28" w:type="dxa"/>
              <w:bottom w:w="28" w:type="dxa"/>
            </w:tcMar>
            <w:vAlign w:val="center"/>
          </w:tcPr>
          <w:p w14:paraId="19D8510B" w14:textId="77777777" w:rsidR="00C74539" w:rsidRDefault="00C74539" w:rsidP="00C74539">
            <w:pPr>
              <w:rPr>
                <w:sz w:val="20"/>
                <w:szCs w:val="20"/>
                <w:highlight w:val="green"/>
              </w:rPr>
            </w:pPr>
          </w:p>
          <w:p w14:paraId="01BC38C4" w14:textId="77777777" w:rsidR="00C74539" w:rsidRDefault="00C74539" w:rsidP="00C74539">
            <w:pPr>
              <w:rPr>
                <w:sz w:val="20"/>
                <w:szCs w:val="20"/>
                <w:highlight w:val="green"/>
              </w:rPr>
            </w:pPr>
          </w:p>
          <w:p w14:paraId="236349FB" w14:textId="749D4815" w:rsidR="00A043C6" w:rsidRDefault="00A043C6" w:rsidP="008C7BF9">
            <w:pPr>
              <w:rPr>
                <w:sz w:val="20"/>
                <w:szCs w:val="20"/>
              </w:rPr>
            </w:pPr>
            <w:r>
              <w:rPr>
                <w:sz w:val="20"/>
                <w:szCs w:val="20"/>
              </w:rPr>
              <w:t xml:space="preserve">All children and families are signposted to local events with children taking up opportunities for football (Mounts Bay Development Centre; Gymnastics and Dance – Penzance Gymnastics Club and Hockey – Penzance Hockey Club)) </w:t>
            </w:r>
          </w:p>
          <w:p w14:paraId="567FC44F" w14:textId="66429537" w:rsidR="008C7BF9" w:rsidRPr="004F1FB9" w:rsidRDefault="008C7BF9" w:rsidP="008C7BF9">
            <w:pPr>
              <w:rPr>
                <w:sz w:val="20"/>
                <w:szCs w:val="20"/>
              </w:rPr>
            </w:pPr>
            <w:r>
              <w:rPr>
                <w:sz w:val="20"/>
                <w:szCs w:val="20"/>
              </w:rPr>
              <w:t>School will continue to build</w:t>
            </w:r>
            <w:r w:rsidRPr="004F1FB9">
              <w:rPr>
                <w:sz w:val="20"/>
                <w:szCs w:val="20"/>
              </w:rPr>
              <w:t xml:space="preserve"> links with </w:t>
            </w:r>
          </w:p>
          <w:p w14:paraId="7E9AE86E" w14:textId="77777777" w:rsidR="008C7BF9" w:rsidRPr="004F1FB9" w:rsidRDefault="008C7BF9" w:rsidP="008C7BF9">
            <w:pPr>
              <w:rPr>
                <w:sz w:val="20"/>
                <w:szCs w:val="20"/>
              </w:rPr>
            </w:pPr>
            <w:r w:rsidRPr="004F1FB9">
              <w:rPr>
                <w:sz w:val="20"/>
                <w:szCs w:val="20"/>
              </w:rPr>
              <w:t>local clubs including Pirate RFC, St Just Cricket Club, Penzance Badminton Club</w:t>
            </w:r>
            <w:r>
              <w:rPr>
                <w:sz w:val="20"/>
                <w:szCs w:val="20"/>
              </w:rPr>
              <w:t>, Penzance Hockey Club</w:t>
            </w:r>
            <w:r w:rsidRPr="004F1FB9">
              <w:rPr>
                <w:sz w:val="20"/>
                <w:szCs w:val="20"/>
              </w:rPr>
              <w:t xml:space="preserve"> and Penzance Gymnastics Club.</w:t>
            </w:r>
          </w:p>
          <w:p w14:paraId="527AA40A" w14:textId="77777777" w:rsidR="00C74539" w:rsidRDefault="00C74539" w:rsidP="00C74539">
            <w:pPr>
              <w:rPr>
                <w:sz w:val="20"/>
                <w:szCs w:val="20"/>
                <w:highlight w:val="green"/>
              </w:rPr>
            </w:pPr>
          </w:p>
          <w:p w14:paraId="3B349DC2" w14:textId="77777777" w:rsidR="00C74539" w:rsidRDefault="00C74539" w:rsidP="00C74539">
            <w:pPr>
              <w:rPr>
                <w:sz w:val="20"/>
                <w:szCs w:val="20"/>
                <w:highlight w:val="green"/>
              </w:rPr>
            </w:pPr>
          </w:p>
          <w:p w14:paraId="277A6E49" w14:textId="77777777" w:rsidR="00C74539" w:rsidRDefault="00C74539" w:rsidP="00C74539">
            <w:pPr>
              <w:rPr>
                <w:sz w:val="20"/>
                <w:szCs w:val="20"/>
                <w:highlight w:val="green"/>
              </w:rPr>
            </w:pPr>
          </w:p>
          <w:p w14:paraId="69C49822" w14:textId="77777777" w:rsidR="00C74539" w:rsidRDefault="00C74539" w:rsidP="00C74539">
            <w:pPr>
              <w:rPr>
                <w:sz w:val="20"/>
                <w:szCs w:val="20"/>
                <w:highlight w:val="green"/>
              </w:rPr>
            </w:pPr>
          </w:p>
          <w:p w14:paraId="20F17DD6" w14:textId="360D44B7" w:rsidR="00C74539" w:rsidRPr="005733DB" w:rsidRDefault="00C74539" w:rsidP="00C74539">
            <w:pPr>
              <w:rPr>
                <w:sz w:val="20"/>
                <w:szCs w:val="20"/>
                <w:highlight w:val="green"/>
              </w:rPr>
            </w:pPr>
          </w:p>
        </w:tc>
        <w:tc>
          <w:tcPr>
            <w:tcW w:w="1843" w:type="dxa"/>
            <w:shd w:val="clear" w:color="auto" w:fill="FFFFFF" w:themeFill="background1"/>
            <w:tcMar>
              <w:top w:w="28" w:type="dxa"/>
              <w:bottom w:w="28" w:type="dxa"/>
            </w:tcMar>
          </w:tcPr>
          <w:p w14:paraId="6B752D04" w14:textId="387055AF" w:rsidR="00C74539" w:rsidRPr="008D5E38" w:rsidRDefault="00A043C6" w:rsidP="00C74539">
            <w:pPr>
              <w:rPr>
                <w:sz w:val="20"/>
                <w:szCs w:val="20"/>
              </w:rPr>
            </w:pPr>
            <w:r>
              <w:rPr>
                <w:sz w:val="20"/>
                <w:szCs w:val="20"/>
              </w:rPr>
              <w:t>£0</w:t>
            </w:r>
          </w:p>
        </w:tc>
        <w:tc>
          <w:tcPr>
            <w:tcW w:w="3656" w:type="dxa"/>
            <w:tcMar>
              <w:top w:w="28" w:type="dxa"/>
              <w:bottom w:w="28" w:type="dxa"/>
            </w:tcMar>
          </w:tcPr>
          <w:p w14:paraId="1E8A0EFF" w14:textId="77777777" w:rsidR="00C74539" w:rsidRDefault="00C74539" w:rsidP="00C74539">
            <w:pPr>
              <w:rPr>
                <w:sz w:val="20"/>
                <w:szCs w:val="20"/>
              </w:rPr>
            </w:pPr>
            <w:r>
              <w:rPr>
                <w:sz w:val="20"/>
                <w:szCs w:val="20"/>
              </w:rPr>
              <w:t>Participation:</w:t>
            </w:r>
          </w:p>
          <w:p w14:paraId="68F7F14D" w14:textId="4E2CD027" w:rsidR="00C74539" w:rsidRDefault="00A043C6" w:rsidP="00C74539">
            <w:pPr>
              <w:rPr>
                <w:sz w:val="20"/>
                <w:szCs w:val="20"/>
              </w:rPr>
            </w:pPr>
            <w:r>
              <w:rPr>
                <w:sz w:val="20"/>
                <w:szCs w:val="20"/>
              </w:rPr>
              <w:t>Children take part and represent:</w:t>
            </w:r>
          </w:p>
          <w:p w14:paraId="283A3545" w14:textId="5F15E3B0" w:rsidR="00A043C6" w:rsidRDefault="00A043C6" w:rsidP="00C74539">
            <w:pPr>
              <w:rPr>
                <w:sz w:val="20"/>
                <w:szCs w:val="20"/>
              </w:rPr>
            </w:pPr>
            <w:r>
              <w:rPr>
                <w:sz w:val="20"/>
                <w:szCs w:val="20"/>
              </w:rPr>
              <w:t>AFC Mousehole, Penance Hockey; Penance Gym Club</w:t>
            </w:r>
          </w:p>
          <w:p w14:paraId="0AF10C8A" w14:textId="77777777" w:rsidR="00C74539" w:rsidRDefault="00C74539" w:rsidP="00C74539">
            <w:pPr>
              <w:rPr>
                <w:sz w:val="20"/>
                <w:szCs w:val="20"/>
              </w:rPr>
            </w:pPr>
          </w:p>
          <w:p w14:paraId="6BC03BBB" w14:textId="77777777" w:rsidR="00C74539" w:rsidRDefault="00C74539" w:rsidP="00C74539">
            <w:pPr>
              <w:rPr>
                <w:sz w:val="20"/>
                <w:szCs w:val="20"/>
              </w:rPr>
            </w:pPr>
            <w:r>
              <w:rPr>
                <w:sz w:val="20"/>
                <w:szCs w:val="20"/>
              </w:rPr>
              <w:t>Attainment:</w:t>
            </w:r>
          </w:p>
          <w:p w14:paraId="225FE26E" w14:textId="77777777" w:rsidR="00233295" w:rsidRDefault="00233295" w:rsidP="00233295">
            <w:pPr>
              <w:rPr>
                <w:bCs/>
                <w:sz w:val="20"/>
                <w:szCs w:val="20"/>
              </w:rPr>
            </w:pPr>
            <w:r w:rsidRPr="00307104">
              <w:rPr>
                <w:bCs/>
                <w:sz w:val="20"/>
                <w:szCs w:val="20"/>
              </w:rPr>
              <w:t>Use M&amp;E tool to compare start and end of year</w:t>
            </w:r>
            <w:r>
              <w:rPr>
                <w:bCs/>
                <w:sz w:val="20"/>
                <w:szCs w:val="20"/>
              </w:rPr>
              <w:t>.</w:t>
            </w:r>
          </w:p>
          <w:p w14:paraId="537E6BAE" w14:textId="77777777" w:rsidR="00233295" w:rsidRPr="00307104" w:rsidRDefault="00233295" w:rsidP="00233295">
            <w:pPr>
              <w:rPr>
                <w:bCs/>
                <w:sz w:val="20"/>
                <w:szCs w:val="20"/>
              </w:rPr>
            </w:pPr>
            <w:r>
              <w:rPr>
                <w:bCs/>
                <w:sz w:val="20"/>
                <w:szCs w:val="20"/>
              </w:rPr>
              <w:t xml:space="preserve">Use Target Tracker to measure progress of all children in PE - </w:t>
            </w:r>
          </w:p>
          <w:p w14:paraId="71496FBD" w14:textId="77777777" w:rsidR="00C74539" w:rsidRDefault="00C74539" w:rsidP="00C74539">
            <w:pPr>
              <w:rPr>
                <w:sz w:val="20"/>
                <w:szCs w:val="20"/>
              </w:rPr>
            </w:pPr>
            <w:r>
              <w:rPr>
                <w:sz w:val="20"/>
                <w:szCs w:val="20"/>
              </w:rPr>
              <w:t>Whole School Improvement:</w:t>
            </w:r>
          </w:p>
          <w:p w14:paraId="150680E4" w14:textId="29908B94" w:rsidR="00C74539" w:rsidRDefault="00233295" w:rsidP="00C74539">
            <w:pPr>
              <w:rPr>
                <w:sz w:val="20"/>
                <w:szCs w:val="20"/>
              </w:rPr>
            </w:pPr>
            <w:r>
              <w:rPr>
                <w:sz w:val="20"/>
                <w:szCs w:val="20"/>
              </w:rPr>
              <w:t>Children with particular talents and interests are supported and rec</w:t>
            </w:r>
          </w:p>
          <w:p w14:paraId="5009B454" w14:textId="77777777" w:rsidR="00C74539" w:rsidRDefault="007D4647" w:rsidP="00C74539">
            <w:pPr>
              <w:rPr>
                <w:sz w:val="20"/>
                <w:szCs w:val="20"/>
              </w:rPr>
            </w:pPr>
            <w:r>
              <w:rPr>
                <w:sz w:val="20"/>
                <w:szCs w:val="20"/>
              </w:rPr>
              <w:t xml:space="preserve"> </w:t>
            </w:r>
          </w:p>
          <w:p w14:paraId="094CEE17" w14:textId="670233D9" w:rsidR="007D4647" w:rsidRPr="003B3EAD" w:rsidRDefault="007D4647" w:rsidP="00C74539">
            <w:pPr>
              <w:rPr>
                <w:sz w:val="20"/>
                <w:szCs w:val="20"/>
              </w:rPr>
            </w:pPr>
            <w:r w:rsidRPr="007D4647">
              <w:rPr>
                <w:sz w:val="20"/>
                <w:szCs w:val="20"/>
              </w:rPr>
              <w:t>Whole School: Continue to raise the awareness and importance of physical activity across the school</w:t>
            </w:r>
          </w:p>
        </w:tc>
        <w:tc>
          <w:tcPr>
            <w:tcW w:w="2977" w:type="dxa"/>
            <w:tcMar>
              <w:top w:w="28" w:type="dxa"/>
              <w:bottom w:w="28" w:type="dxa"/>
            </w:tcMar>
          </w:tcPr>
          <w:p w14:paraId="4AB47FCE" w14:textId="77777777" w:rsidR="00C74539" w:rsidRDefault="00C74539" w:rsidP="00C74539">
            <w:pPr>
              <w:rPr>
                <w:sz w:val="20"/>
                <w:szCs w:val="20"/>
              </w:rPr>
            </w:pPr>
            <w:r>
              <w:rPr>
                <w:sz w:val="20"/>
                <w:szCs w:val="20"/>
              </w:rPr>
              <w:t>Sustainability:</w:t>
            </w:r>
          </w:p>
          <w:p w14:paraId="0997E711" w14:textId="115457A8" w:rsidR="00C74539" w:rsidRDefault="003B7FF9" w:rsidP="00C74539">
            <w:pPr>
              <w:rPr>
                <w:sz w:val="20"/>
                <w:szCs w:val="20"/>
              </w:rPr>
            </w:pPr>
            <w:r w:rsidRPr="003B7FF9">
              <w:rPr>
                <w:sz w:val="20"/>
                <w:szCs w:val="20"/>
              </w:rPr>
              <w:t xml:space="preserve">Focus for </w:t>
            </w:r>
            <w:r>
              <w:rPr>
                <w:sz w:val="20"/>
                <w:szCs w:val="20"/>
              </w:rPr>
              <w:t xml:space="preserve">22/23 </w:t>
            </w:r>
            <w:r w:rsidRPr="003B7FF9">
              <w:rPr>
                <w:sz w:val="20"/>
                <w:szCs w:val="20"/>
              </w:rPr>
              <w:t>to work with local clubs and organisations</w:t>
            </w:r>
            <w:r>
              <w:rPr>
                <w:sz w:val="20"/>
                <w:szCs w:val="20"/>
              </w:rPr>
              <w:t>, signposting more children</w:t>
            </w:r>
          </w:p>
          <w:p w14:paraId="238839DD" w14:textId="77777777" w:rsidR="00C74539" w:rsidRDefault="00C74539" w:rsidP="00C74539">
            <w:pPr>
              <w:rPr>
                <w:sz w:val="20"/>
                <w:szCs w:val="20"/>
              </w:rPr>
            </w:pPr>
          </w:p>
          <w:p w14:paraId="3C20A016" w14:textId="77777777" w:rsidR="00C74539" w:rsidRDefault="00C74539" w:rsidP="00C74539">
            <w:pPr>
              <w:rPr>
                <w:sz w:val="20"/>
                <w:szCs w:val="20"/>
              </w:rPr>
            </w:pPr>
          </w:p>
          <w:p w14:paraId="4AAA4CCD" w14:textId="77777777" w:rsidR="00C74539" w:rsidRDefault="00C74539" w:rsidP="00C74539">
            <w:pPr>
              <w:rPr>
                <w:sz w:val="20"/>
                <w:szCs w:val="20"/>
              </w:rPr>
            </w:pPr>
          </w:p>
          <w:p w14:paraId="02512207" w14:textId="77777777" w:rsidR="00C74539" w:rsidRDefault="00C74539" w:rsidP="00C74539">
            <w:pPr>
              <w:rPr>
                <w:sz w:val="20"/>
                <w:szCs w:val="20"/>
              </w:rPr>
            </w:pPr>
          </w:p>
          <w:p w14:paraId="4302DCBA" w14:textId="77777777" w:rsidR="00C74539" w:rsidRDefault="00C74539" w:rsidP="00C74539">
            <w:pPr>
              <w:rPr>
                <w:sz w:val="20"/>
                <w:szCs w:val="20"/>
              </w:rPr>
            </w:pPr>
            <w:r>
              <w:rPr>
                <w:sz w:val="20"/>
                <w:szCs w:val="20"/>
              </w:rPr>
              <w:t>Next Steps:</w:t>
            </w:r>
          </w:p>
          <w:p w14:paraId="675690BD" w14:textId="236DA07F" w:rsidR="007D4647" w:rsidRPr="00A22A6F" w:rsidRDefault="007D4647" w:rsidP="00C74539">
            <w:pPr>
              <w:rPr>
                <w:sz w:val="20"/>
                <w:szCs w:val="20"/>
              </w:rPr>
            </w:pPr>
            <w:r>
              <w:rPr>
                <w:sz w:val="20"/>
                <w:szCs w:val="20"/>
              </w:rPr>
              <w:t>Continue to develop and embed relationships with local clubs, including cricket and table tennis</w:t>
            </w:r>
          </w:p>
        </w:tc>
      </w:tr>
      <w:tr w:rsidR="00A043C6" w14:paraId="1331BAFB" w14:textId="77777777" w:rsidTr="008D7429">
        <w:tc>
          <w:tcPr>
            <w:tcW w:w="3510" w:type="dxa"/>
            <w:shd w:val="clear" w:color="auto" w:fill="215868" w:themeFill="accent5" w:themeFillShade="80"/>
            <w:vAlign w:val="center"/>
          </w:tcPr>
          <w:p w14:paraId="1616F04C" w14:textId="77777777" w:rsidR="00A043C6" w:rsidRPr="00FE76DA" w:rsidRDefault="00A043C6" w:rsidP="00A043C6">
            <w:pPr>
              <w:jc w:val="center"/>
              <w:rPr>
                <w:rFonts w:ascii="Verdana" w:hAnsi="Verdana"/>
                <w:b/>
                <w:color w:val="C2D69B" w:themeColor="accent3" w:themeTint="99"/>
              </w:rPr>
            </w:pPr>
            <w:r w:rsidRPr="00FE76DA">
              <w:rPr>
                <w:rFonts w:ascii="Verdana" w:hAnsi="Verdana"/>
                <w:b/>
                <w:color w:val="C2D69B" w:themeColor="accent3" w:themeTint="99"/>
              </w:rPr>
              <w:t>Workforce</w:t>
            </w:r>
          </w:p>
          <w:p w14:paraId="090D50D4" w14:textId="77777777" w:rsidR="00A043C6" w:rsidRDefault="00A043C6" w:rsidP="00A043C6">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A043C6" w:rsidRDefault="00A043C6" w:rsidP="00A043C6">
            <w:pPr>
              <w:spacing w:before="120"/>
              <w:rPr>
                <w:rFonts w:ascii="Verdana" w:hAnsi="Verdana"/>
                <w:i/>
                <w:color w:val="C2D69B" w:themeColor="accent3" w:themeTint="99"/>
                <w:sz w:val="16"/>
                <w:szCs w:val="16"/>
              </w:rPr>
            </w:pPr>
          </w:p>
          <w:p w14:paraId="2EDB8964" w14:textId="77777777" w:rsidR="00A043C6" w:rsidRPr="00EE25FD" w:rsidRDefault="00A043C6" w:rsidP="00A043C6">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FFFFFF" w:themeFill="background1"/>
            <w:tcMar>
              <w:top w:w="28" w:type="dxa"/>
              <w:bottom w:w="28" w:type="dxa"/>
            </w:tcMar>
          </w:tcPr>
          <w:p w14:paraId="068251B9" w14:textId="77777777" w:rsidR="00A043C6" w:rsidRPr="00A96ECA" w:rsidRDefault="00A043C6" w:rsidP="00A043C6">
            <w:pPr>
              <w:rPr>
                <w:sz w:val="20"/>
                <w:szCs w:val="20"/>
              </w:rPr>
            </w:pPr>
            <w:r w:rsidRPr="00A96ECA">
              <w:rPr>
                <w:sz w:val="20"/>
                <w:szCs w:val="20"/>
              </w:rPr>
              <w:t xml:space="preserve">Truro and </w:t>
            </w:r>
            <w:proofErr w:type="spellStart"/>
            <w:r w:rsidRPr="00A96ECA">
              <w:rPr>
                <w:sz w:val="20"/>
                <w:szCs w:val="20"/>
              </w:rPr>
              <w:t>Penwith</w:t>
            </w:r>
            <w:proofErr w:type="spellEnd"/>
            <w:r w:rsidRPr="00A96ECA">
              <w:rPr>
                <w:sz w:val="20"/>
                <w:szCs w:val="20"/>
              </w:rPr>
              <w:t xml:space="preserve"> Academy trust Health and, wellbeing and sport department has supported the school with self-review, statement compliance, tailored CPD opportunities, and monitoring and evaluation. </w:t>
            </w:r>
          </w:p>
          <w:p w14:paraId="37328FA1" w14:textId="77777777" w:rsidR="00A043C6" w:rsidRPr="005733DB" w:rsidRDefault="00A043C6" w:rsidP="00A043C6">
            <w:pPr>
              <w:rPr>
                <w:sz w:val="20"/>
                <w:szCs w:val="20"/>
                <w:highlight w:val="green"/>
              </w:rPr>
            </w:pPr>
          </w:p>
        </w:tc>
        <w:tc>
          <w:tcPr>
            <w:tcW w:w="1843" w:type="dxa"/>
            <w:shd w:val="clear" w:color="auto" w:fill="FFFFFF" w:themeFill="background1"/>
            <w:tcMar>
              <w:top w:w="28" w:type="dxa"/>
              <w:bottom w:w="28" w:type="dxa"/>
            </w:tcMar>
          </w:tcPr>
          <w:p w14:paraId="29BCE636" w14:textId="27175219" w:rsidR="00A043C6" w:rsidRPr="003B3EAD" w:rsidRDefault="00A043C6" w:rsidP="00A043C6">
            <w:pPr>
              <w:rPr>
                <w:sz w:val="20"/>
                <w:szCs w:val="20"/>
              </w:rPr>
            </w:pPr>
            <w:r>
              <w:rPr>
                <w:sz w:val="20"/>
                <w:szCs w:val="20"/>
              </w:rPr>
              <w:t>£1000</w:t>
            </w:r>
          </w:p>
        </w:tc>
        <w:tc>
          <w:tcPr>
            <w:tcW w:w="3656" w:type="dxa"/>
            <w:tcMar>
              <w:top w:w="28" w:type="dxa"/>
              <w:bottom w:w="28" w:type="dxa"/>
            </w:tcMar>
          </w:tcPr>
          <w:p w14:paraId="660A268A" w14:textId="1394E1A8" w:rsidR="00A043C6" w:rsidRDefault="00A043C6" w:rsidP="00A043C6">
            <w:pPr>
              <w:rPr>
                <w:sz w:val="20"/>
                <w:szCs w:val="20"/>
              </w:rPr>
            </w:pPr>
            <w:r>
              <w:rPr>
                <w:sz w:val="20"/>
                <w:szCs w:val="20"/>
              </w:rPr>
              <w:t>Participation:</w:t>
            </w:r>
            <w:r w:rsidR="00233295">
              <w:rPr>
                <w:sz w:val="20"/>
                <w:szCs w:val="20"/>
              </w:rPr>
              <w:t xml:space="preserve"> School has termly </w:t>
            </w:r>
            <w:proofErr w:type="gramStart"/>
            <w:r w:rsidR="00233295">
              <w:rPr>
                <w:sz w:val="20"/>
                <w:szCs w:val="20"/>
              </w:rPr>
              <w:t>visits</w:t>
            </w:r>
            <w:proofErr w:type="gramEnd"/>
            <w:r w:rsidR="00233295">
              <w:rPr>
                <w:sz w:val="20"/>
                <w:szCs w:val="20"/>
              </w:rPr>
              <w:t xml:space="preserve"> from PE lead to monitor and support leadership and management and ensure all children are included and participating</w:t>
            </w:r>
          </w:p>
          <w:p w14:paraId="4A38F444" w14:textId="77777777" w:rsidR="00A043C6" w:rsidRDefault="00A043C6" w:rsidP="00A043C6">
            <w:pPr>
              <w:rPr>
                <w:sz w:val="20"/>
                <w:szCs w:val="20"/>
              </w:rPr>
            </w:pPr>
            <w:r>
              <w:rPr>
                <w:sz w:val="20"/>
                <w:szCs w:val="20"/>
              </w:rPr>
              <w:t>Attainment:</w:t>
            </w:r>
          </w:p>
          <w:p w14:paraId="33F5C442" w14:textId="77777777" w:rsidR="00233295" w:rsidRDefault="00233295" w:rsidP="00233295">
            <w:pPr>
              <w:rPr>
                <w:bCs/>
                <w:sz w:val="20"/>
                <w:szCs w:val="20"/>
              </w:rPr>
            </w:pPr>
            <w:r w:rsidRPr="00307104">
              <w:rPr>
                <w:bCs/>
                <w:sz w:val="20"/>
                <w:szCs w:val="20"/>
              </w:rPr>
              <w:t>Use M&amp;E tool to compare start and end of year</w:t>
            </w:r>
            <w:r>
              <w:rPr>
                <w:bCs/>
                <w:sz w:val="20"/>
                <w:szCs w:val="20"/>
              </w:rPr>
              <w:t>.</w:t>
            </w:r>
          </w:p>
          <w:p w14:paraId="7676EDD7" w14:textId="77777777" w:rsidR="00233295" w:rsidRPr="00307104" w:rsidRDefault="00233295" w:rsidP="00233295">
            <w:pPr>
              <w:rPr>
                <w:bCs/>
                <w:sz w:val="20"/>
                <w:szCs w:val="20"/>
              </w:rPr>
            </w:pPr>
            <w:r>
              <w:rPr>
                <w:bCs/>
                <w:sz w:val="20"/>
                <w:szCs w:val="20"/>
              </w:rPr>
              <w:t xml:space="preserve">Use Target Tracker to measure progress of all children in PE - </w:t>
            </w:r>
          </w:p>
          <w:p w14:paraId="40A7913F" w14:textId="77777777" w:rsidR="00A043C6" w:rsidRDefault="00A043C6" w:rsidP="00A043C6">
            <w:pPr>
              <w:rPr>
                <w:sz w:val="20"/>
                <w:szCs w:val="20"/>
              </w:rPr>
            </w:pPr>
            <w:r>
              <w:rPr>
                <w:sz w:val="20"/>
                <w:szCs w:val="20"/>
              </w:rPr>
              <w:t>Whole School Improvement:</w:t>
            </w:r>
          </w:p>
          <w:p w14:paraId="6A5426CF" w14:textId="6AB06401" w:rsidR="00A043C6" w:rsidRDefault="00233295" w:rsidP="00A043C6">
            <w:pPr>
              <w:rPr>
                <w:sz w:val="20"/>
                <w:szCs w:val="20"/>
              </w:rPr>
            </w:pPr>
            <w:r>
              <w:rPr>
                <w:sz w:val="20"/>
                <w:szCs w:val="20"/>
              </w:rPr>
              <w:t>All children are included and participating</w:t>
            </w:r>
          </w:p>
          <w:p w14:paraId="75F58ABF" w14:textId="77777777" w:rsidR="00A043C6" w:rsidRDefault="00A043C6" w:rsidP="00A043C6">
            <w:pPr>
              <w:rPr>
                <w:sz w:val="20"/>
                <w:szCs w:val="20"/>
              </w:rPr>
            </w:pPr>
          </w:p>
          <w:p w14:paraId="4ED86D79" w14:textId="3961BF52" w:rsidR="00A043C6" w:rsidRPr="003B3EAD" w:rsidRDefault="00A043C6" w:rsidP="00A043C6">
            <w:pPr>
              <w:rPr>
                <w:sz w:val="20"/>
                <w:szCs w:val="20"/>
              </w:rPr>
            </w:pPr>
          </w:p>
        </w:tc>
        <w:tc>
          <w:tcPr>
            <w:tcW w:w="2977" w:type="dxa"/>
            <w:tcMar>
              <w:top w:w="28" w:type="dxa"/>
              <w:bottom w:w="28" w:type="dxa"/>
            </w:tcMar>
          </w:tcPr>
          <w:p w14:paraId="0F5723A0" w14:textId="77777777" w:rsidR="00A043C6" w:rsidRDefault="00A043C6" w:rsidP="00A043C6">
            <w:pPr>
              <w:rPr>
                <w:sz w:val="20"/>
                <w:szCs w:val="20"/>
              </w:rPr>
            </w:pPr>
            <w:r>
              <w:rPr>
                <w:sz w:val="20"/>
                <w:szCs w:val="20"/>
              </w:rPr>
              <w:t>Sustainability:</w:t>
            </w:r>
          </w:p>
          <w:p w14:paraId="462AA2FA" w14:textId="31F23DE0" w:rsidR="00A043C6" w:rsidRDefault="003B7FF9" w:rsidP="00A043C6">
            <w:pPr>
              <w:rPr>
                <w:sz w:val="20"/>
                <w:szCs w:val="20"/>
              </w:rPr>
            </w:pPr>
            <w:r w:rsidRPr="003B7FF9">
              <w:rPr>
                <w:sz w:val="20"/>
                <w:szCs w:val="20"/>
              </w:rPr>
              <w:t xml:space="preserve">Teachers </w:t>
            </w:r>
            <w:r>
              <w:rPr>
                <w:sz w:val="20"/>
                <w:szCs w:val="20"/>
              </w:rPr>
              <w:t xml:space="preserve">and teaching assistants </w:t>
            </w:r>
            <w:r w:rsidRPr="003B7FF9">
              <w:rPr>
                <w:sz w:val="20"/>
                <w:szCs w:val="20"/>
              </w:rPr>
              <w:t>confident to lead sessions and deliver REAL PE to a high standard.</w:t>
            </w:r>
          </w:p>
          <w:p w14:paraId="6DB32ECF" w14:textId="77777777" w:rsidR="00A043C6" w:rsidRDefault="00A043C6" w:rsidP="00A043C6">
            <w:pPr>
              <w:rPr>
                <w:sz w:val="20"/>
                <w:szCs w:val="20"/>
              </w:rPr>
            </w:pPr>
            <w:r>
              <w:rPr>
                <w:sz w:val="20"/>
                <w:szCs w:val="20"/>
              </w:rPr>
              <w:t>Next Steps:</w:t>
            </w:r>
          </w:p>
          <w:p w14:paraId="5FEC9C36" w14:textId="47D26CF2" w:rsidR="003B7FF9" w:rsidRPr="00962E4B" w:rsidRDefault="003B7FF9" w:rsidP="00A043C6">
            <w:pPr>
              <w:rPr>
                <w:sz w:val="20"/>
                <w:szCs w:val="20"/>
              </w:rPr>
            </w:pPr>
            <w:r w:rsidRPr="003B7FF9">
              <w:rPr>
                <w:sz w:val="20"/>
                <w:szCs w:val="20"/>
              </w:rPr>
              <w:t xml:space="preserve">Continue work with teachers to develop them within PE and Physical Activity through CPD from TPAT HSW team and other organisations. </w:t>
            </w:r>
          </w:p>
        </w:tc>
      </w:tr>
      <w:tr w:rsidR="00A043C6" w14:paraId="5AD1D54B" w14:textId="77777777" w:rsidTr="008D7429">
        <w:tc>
          <w:tcPr>
            <w:tcW w:w="3510" w:type="dxa"/>
            <w:vMerge w:val="restart"/>
            <w:shd w:val="clear" w:color="auto" w:fill="7F7F7F" w:themeFill="text1" w:themeFillTint="80"/>
            <w:vAlign w:val="center"/>
          </w:tcPr>
          <w:p w14:paraId="35A89646" w14:textId="77777777" w:rsidR="00A043C6" w:rsidRPr="00FE76DA" w:rsidRDefault="00A043C6" w:rsidP="00A043C6">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1F99CED4" w14:textId="16E88EBB" w:rsidR="00A043C6" w:rsidRPr="005733DB" w:rsidRDefault="00A043C6" w:rsidP="00A043C6">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FFFFFF" w:themeFill="background1"/>
            <w:tcMar>
              <w:top w:w="28" w:type="dxa"/>
              <w:bottom w:w="28" w:type="dxa"/>
            </w:tcMar>
          </w:tcPr>
          <w:p w14:paraId="6AA054DC" w14:textId="53D041AA" w:rsidR="00A043C6" w:rsidRPr="003B3EAD" w:rsidRDefault="008D7429" w:rsidP="00A043C6">
            <w:pPr>
              <w:rPr>
                <w:sz w:val="20"/>
                <w:szCs w:val="20"/>
              </w:rPr>
            </w:pPr>
            <w:r>
              <w:rPr>
                <w:sz w:val="20"/>
                <w:szCs w:val="20"/>
              </w:rPr>
              <w:t>£16,6</w:t>
            </w:r>
            <w:r w:rsidR="00AD1C4B">
              <w:rPr>
                <w:sz w:val="20"/>
                <w:szCs w:val="20"/>
              </w:rPr>
              <w:t>3</w:t>
            </w:r>
            <w:r>
              <w:rPr>
                <w:sz w:val="20"/>
                <w:szCs w:val="20"/>
              </w:rPr>
              <w:t>0</w:t>
            </w:r>
          </w:p>
        </w:tc>
        <w:tc>
          <w:tcPr>
            <w:tcW w:w="6633" w:type="dxa"/>
            <w:gridSpan w:val="2"/>
            <w:vMerge w:val="restart"/>
            <w:shd w:val="clear" w:color="auto" w:fill="7F7F7F" w:themeFill="text1" w:themeFillTint="80"/>
            <w:tcMar>
              <w:top w:w="28" w:type="dxa"/>
              <w:bottom w:w="28" w:type="dxa"/>
            </w:tcMar>
          </w:tcPr>
          <w:p w14:paraId="0B085C83" w14:textId="77777777" w:rsidR="00A043C6" w:rsidRPr="00962E4B" w:rsidRDefault="00A043C6" w:rsidP="00A043C6">
            <w:pPr>
              <w:rPr>
                <w:sz w:val="20"/>
                <w:szCs w:val="20"/>
              </w:rPr>
            </w:pPr>
          </w:p>
        </w:tc>
      </w:tr>
      <w:tr w:rsidR="00A043C6" w14:paraId="13F6DC99" w14:textId="77777777" w:rsidTr="00774AB8">
        <w:tc>
          <w:tcPr>
            <w:tcW w:w="3510" w:type="dxa"/>
            <w:vMerge/>
            <w:shd w:val="clear" w:color="auto" w:fill="7F7F7F" w:themeFill="text1" w:themeFillTint="80"/>
            <w:vAlign w:val="center"/>
          </w:tcPr>
          <w:p w14:paraId="68178102" w14:textId="77777777" w:rsidR="00A043C6" w:rsidRPr="00FE76DA" w:rsidRDefault="00A043C6" w:rsidP="00A043C6">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A043C6" w:rsidRPr="00F6790F" w:rsidRDefault="00A043C6" w:rsidP="00A043C6">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65D4AAFE" w:rsidR="00A043C6" w:rsidRPr="003B3EAD" w:rsidRDefault="003B7FF9" w:rsidP="00A043C6">
            <w:pPr>
              <w:rPr>
                <w:sz w:val="20"/>
                <w:szCs w:val="20"/>
              </w:rPr>
            </w:pPr>
            <w:r>
              <w:rPr>
                <w:sz w:val="20"/>
                <w:szCs w:val="20"/>
              </w:rPr>
              <w:t>£16</w:t>
            </w:r>
            <w:r w:rsidR="00AD1C4B">
              <w:rPr>
                <w:sz w:val="20"/>
                <w:szCs w:val="20"/>
              </w:rPr>
              <w:t>630</w:t>
            </w:r>
            <w:r>
              <w:rPr>
                <w:sz w:val="20"/>
                <w:szCs w:val="20"/>
              </w:rPr>
              <w:t>.</w:t>
            </w:r>
          </w:p>
        </w:tc>
        <w:tc>
          <w:tcPr>
            <w:tcW w:w="6633" w:type="dxa"/>
            <w:gridSpan w:val="2"/>
            <w:vMerge/>
            <w:shd w:val="clear" w:color="auto" w:fill="7F7F7F" w:themeFill="text1" w:themeFillTint="80"/>
            <w:tcMar>
              <w:top w:w="28" w:type="dxa"/>
              <w:bottom w:w="28" w:type="dxa"/>
            </w:tcMar>
          </w:tcPr>
          <w:p w14:paraId="5103A5A7" w14:textId="77777777" w:rsidR="00A043C6" w:rsidRPr="00962E4B" w:rsidRDefault="00A043C6" w:rsidP="00A043C6">
            <w:pPr>
              <w:rPr>
                <w:sz w:val="20"/>
                <w:szCs w:val="20"/>
              </w:rPr>
            </w:pPr>
          </w:p>
        </w:tc>
      </w:tr>
      <w:tr w:rsidR="00A043C6" w14:paraId="31ED02D3" w14:textId="77777777" w:rsidTr="00774AB8">
        <w:tc>
          <w:tcPr>
            <w:tcW w:w="3510" w:type="dxa"/>
            <w:vMerge/>
            <w:shd w:val="clear" w:color="auto" w:fill="7F7F7F" w:themeFill="text1" w:themeFillTint="80"/>
            <w:vAlign w:val="center"/>
          </w:tcPr>
          <w:p w14:paraId="10AB91EA" w14:textId="77777777" w:rsidR="00A043C6" w:rsidRPr="00FE76DA" w:rsidRDefault="00A043C6" w:rsidP="00A043C6">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1097169" w14:textId="00E5C37B" w:rsidR="00A043C6" w:rsidRPr="00F6790F" w:rsidRDefault="00A043C6" w:rsidP="00A043C6">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025093DA" w14:textId="352AD8F8" w:rsidR="00A043C6" w:rsidRPr="003B3EAD" w:rsidRDefault="003B7FF9" w:rsidP="00A043C6">
            <w:pPr>
              <w:rPr>
                <w:sz w:val="20"/>
                <w:szCs w:val="20"/>
              </w:rPr>
            </w:pPr>
            <w:r>
              <w:rPr>
                <w:sz w:val="20"/>
                <w:szCs w:val="20"/>
              </w:rPr>
              <w:t>£</w:t>
            </w:r>
            <w:r w:rsidR="00AD1C4B">
              <w:rPr>
                <w:sz w:val="20"/>
                <w:szCs w:val="20"/>
              </w:rPr>
              <w:t>50</w:t>
            </w:r>
          </w:p>
        </w:tc>
        <w:tc>
          <w:tcPr>
            <w:tcW w:w="6633" w:type="dxa"/>
            <w:gridSpan w:val="2"/>
            <w:vMerge/>
            <w:shd w:val="clear" w:color="auto" w:fill="7F7F7F" w:themeFill="text1" w:themeFillTint="80"/>
            <w:tcMar>
              <w:top w:w="28" w:type="dxa"/>
              <w:bottom w:w="28" w:type="dxa"/>
            </w:tcMar>
          </w:tcPr>
          <w:p w14:paraId="6844C957" w14:textId="77777777" w:rsidR="00A043C6" w:rsidRPr="00962E4B" w:rsidRDefault="00A043C6" w:rsidP="00A043C6">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85BB" w14:textId="77777777" w:rsidR="000D2CC2" w:rsidRDefault="000D2CC2" w:rsidP="000D2CC2">
      <w:pPr>
        <w:spacing w:after="0" w:line="240" w:lineRule="auto"/>
      </w:pPr>
      <w:r>
        <w:separator/>
      </w:r>
    </w:p>
  </w:endnote>
  <w:endnote w:type="continuationSeparator" w:id="0">
    <w:p w14:paraId="0D267243" w14:textId="77777777" w:rsidR="000D2CC2" w:rsidRDefault="000D2CC2"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87AA" w14:textId="77777777" w:rsidR="000D2CC2" w:rsidRDefault="000D2CC2" w:rsidP="000D2CC2">
      <w:pPr>
        <w:spacing w:after="0" w:line="240" w:lineRule="auto"/>
      </w:pPr>
      <w:r>
        <w:separator/>
      </w:r>
    </w:p>
  </w:footnote>
  <w:footnote w:type="continuationSeparator" w:id="0">
    <w:p w14:paraId="56DE4579" w14:textId="77777777" w:rsidR="000D2CC2" w:rsidRDefault="000D2CC2"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66B8" w14:textId="267B3A82" w:rsidR="005F2585" w:rsidRDefault="00A22494" w:rsidP="000D2CC2">
    <w:pPr>
      <w:pStyle w:val="Header"/>
      <w:jc w:val="center"/>
      <w:rPr>
        <w:rFonts w:ascii="Verdana" w:hAnsi="Verdana"/>
        <w:b/>
        <w:color w:val="215868" w:themeColor="accent5" w:themeShade="80"/>
        <w:sz w:val="24"/>
        <w:szCs w:val="24"/>
      </w:rPr>
    </w:pPr>
    <w:r w:rsidRPr="005F2585">
      <w:rPr>
        <w:rFonts w:ascii="Verdana" w:hAnsi="Verdana"/>
        <w:b/>
        <w:noProof/>
        <w:color w:val="4BACC6" w:themeColor="accent5"/>
        <w:sz w:val="24"/>
        <w:szCs w:val="24"/>
        <w:highlight w:val="yellow"/>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F2585">
      <w:rPr>
        <w:rFonts w:ascii="Verdana" w:hAnsi="Verdana"/>
        <w:b/>
        <w:noProof/>
        <w:color w:val="4BACC6" w:themeColor="accent5"/>
        <w:sz w:val="24"/>
        <w:szCs w:val="24"/>
        <w:highlight w:val="yellow"/>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5F2585">
      <w:rPr>
        <w:rFonts w:ascii="Verdana" w:hAnsi="Verdana"/>
        <w:b/>
        <w:noProof/>
        <w:color w:val="4BACC6" w:themeColor="accent5"/>
        <w:sz w:val="24"/>
        <w:szCs w:val="24"/>
        <w:highlight w:val="yellow"/>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D0D36">
      <w:rPr>
        <w:rFonts w:ascii="Verdana" w:hAnsi="Verdana"/>
        <w:b/>
        <w:color w:val="215868" w:themeColor="accent5" w:themeShade="80"/>
        <w:sz w:val="24"/>
        <w:szCs w:val="24"/>
      </w:rPr>
      <w:t>Pendeen</w:t>
    </w:r>
    <w:proofErr w:type="spellEnd"/>
    <w:r w:rsidR="000D0D36">
      <w:rPr>
        <w:rFonts w:ascii="Verdana" w:hAnsi="Verdana"/>
        <w:b/>
        <w:color w:val="215868" w:themeColor="accent5" w:themeShade="80"/>
        <w:sz w:val="24"/>
        <w:szCs w:val="24"/>
      </w:rPr>
      <w:t xml:space="preserve"> School</w:t>
    </w:r>
    <w:r w:rsidR="005F2585">
      <w:rPr>
        <w:rFonts w:ascii="Verdana" w:hAnsi="Verdana"/>
        <w:b/>
        <w:color w:val="215868" w:themeColor="accent5" w:themeShade="80"/>
        <w:sz w:val="24"/>
        <w:szCs w:val="24"/>
      </w:rPr>
      <w:t xml:space="preserve">:  </w:t>
    </w:r>
  </w:p>
  <w:p w14:paraId="1501982C" w14:textId="13EAD6B0"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F6790F">
      <w:rPr>
        <w:rFonts w:ascii="Verdana" w:hAnsi="Verdana"/>
        <w:b/>
        <w:color w:val="215868" w:themeColor="accent5" w:themeShade="80"/>
        <w:sz w:val="24"/>
        <w:szCs w:val="24"/>
      </w:rPr>
      <w:t xml:space="preserve"> 202</w:t>
    </w:r>
    <w:r w:rsidR="00DA5F86">
      <w:rPr>
        <w:rFonts w:ascii="Verdana" w:hAnsi="Verdana"/>
        <w:b/>
        <w:color w:val="215868" w:themeColor="accent5" w:themeShade="80"/>
        <w:sz w:val="24"/>
        <w:szCs w:val="24"/>
      </w:rPr>
      <w:t>2/</w:t>
    </w:r>
    <w:r w:rsidR="00F6790F">
      <w:rPr>
        <w:rFonts w:ascii="Verdana" w:hAnsi="Verdana"/>
        <w:b/>
        <w:color w:val="215868" w:themeColor="accent5" w:themeShade="80"/>
        <w:sz w:val="24"/>
        <w:szCs w:val="24"/>
      </w:rPr>
      <w:t>2</w:t>
    </w:r>
    <w:r w:rsidR="00DA5F86">
      <w:rPr>
        <w:rFonts w:ascii="Verdana" w:hAnsi="Verdana"/>
        <w:b/>
        <w:color w:val="215868" w:themeColor="accent5" w:themeShade="8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3"/>
    <w:rsid w:val="00002FD1"/>
    <w:rsid w:val="00023E34"/>
    <w:rsid w:val="00026D64"/>
    <w:rsid w:val="0005295E"/>
    <w:rsid w:val="00057799"/>
    <w:rsid w:val="00067587"/>
    <w:rsid w:val="00074DA2"/>
    <w:rsid w:val="0008316C"/>
    <w:rsid w:val="000A7DC9"/>
    <w:rsid w:val="000D0D36"/>
    <w:rsid w:val="000D2C43"/>
    <w:rsid w:val="000D2CC2"/>
    <w:rsid w:val="000F4C9D"/>
    <w:rsid w:val="001007A2"/>
    <w:rsid w:val="00111D68"/>
    <w:rsid w:val="001154D3"/>
    <w:rsid w:val="00117ED8"/>
    <w:rsid w:val="00133D38"/>
    <w:rsid w:val="0018025A"/>
    <w:rsid w:val="001948B8"/>
    <w:rsid w:val="001B55F9"/>
    <w:rsid w:val="001C38D2"/>
    <w:rsid w:val="001D33E2"/>
    <w:rsid w:val="001E7C40"/>
    <w:rsid w:val="00233295"/>
    <w:rsid w:val="00254437"/>
    <w:rsid w:val="00276E5F"/>
    <w:rsid w:val="002B5030"/>
    <w:rsid w:val="002C0604"/>
    <w:rsid w:val="002C0D4D"/>
    <w:rsid w:val="002D274C"/>
    <w:rsid w:val="003B3EAD"/>
    <w:rsid w:val="003B7FF9"/>
    <w:rsid w:val="003C521E"/>
    <w:rsid w:val="003D1C1F"/>
    <w:rsid w:val="003F68B1"/>
    <w:rsid w:val="004078B6"/>
    <w:rsid w:val="0045159A"/>
    <w:rsid w:val="0046402D"/>
    <w:rsid w:val="00472A43"/>
    <w:rsid w:val="004D1A0F"/>
    <w:rsid w:val="00531094"/>
    <w:rsid w:val="00533BC8"/>
    <w:rsid w:val="00534C55"/>
    <w:rsid w:val="005520B7"/>
    <w:rsid w:val="00572CAB"/>
    <w:rsid w:val="005733DB"/>
    <w:rsid w:val="005D4B27"/>
    <w:rsid w:val="005E5E3A"/>
    <w:rsid w:val="005F2262"/>
    <w:rsid w:val="005F2585"/>
    <w:rsid w:val="00633BFD"/>
    <w:rsid w:val="006414B1"/>
    <w:rsid w:val="0067459F"/>
    <w:rsid w:val="00693288"/>
    <w:rsid w:val="006C4512"/>
    <w:rsid w:val="007346E2"/>
    <w:rsid w:val="0073609A"/>
    <w:rsid w:val="007478DD"/>
    <w:rsid w:val="0077265B"/>
    <w:rsid w:val="00773E1C"/>
    <w:rsid w:val="00774AB8"/>
    <w:rsid w:val="007906A5"/>
    <w:rsid w:val="007A3F84"/>
    <w:rsid w:val="007A5E88"/>
    <w:rsid w:val="007C7CAC"/>
    <w:rsid w:val="007D4647"/>
    <w:rsid w:val="007F7D90"/>
    <w:rsid w:val="00802F6C"/>
    <w:rsid w:val="008110D4"/>
    <w:rsid w:val="008313AD"/>
    <w:rsid w:val="00845BF8"/>
    <w:rsid w:val="00873768"/>
    <w:rsid w:val="008828B6"/>
    <w:rsid w:val="0089415B"/>
    <w:rsid w:val="008B31FE"/>
    <w:rsid w:val="008C7BF9"/>
    <w:rsid w:val="008D3FDD"/>
    <w:rsid w:val="008D5E38"/>
    <w:rsid w:val="008D6A84"/>
    <w:rsid w:val="008D7429"/>
    <w:rsid w:val="00902592"/>
    <w:rsid w:val="0090491E"/>
    <w:rsid w:val="00905D3F"/>
    <w:rsid w:val="00917873"/>
    <w:rsid w:val="00921677"/>
    <w:rsid w:val="009363CB"/>
    <w:rsid w:val="009364F1"/>
    <w:rsid w:val="009615C5"/>
    <w:rsid w:val="00962E4B"/>
    <w:rsid w:val="009B4BD3"/>
    <w:rsid w:val="009E6347"/>
    <w:rsid w:val="00A043C6"/>
    <w:rsid w:val="00A0487E"/>
    <w:rsid w:val="00A17313"/>
    <w:rsid w:val="00A22494"/>
    <w:rsid w:val="00A22A6F"/>
    <w:rsid w:val="00A67FC4"/>
    <w:rsid w:val="00A81100"/>
    <w:rsid w:val="00A938C5"/>
    <w:rsid w:val="00A95BBA"/>
    <w:rsid w:val="00AA100B"/>
    <w:rsid w:val="00AD1C4B"/>
    <w:rsid w:val="00B13C37"/>
    <w:rsid w:val="00B148E6"/>
    <w:rsid w:val="00B14C40"/>
    <w:rsid w:val="00B65A04"/>
    <w:rsid w:val="00B84566"/>
    <w:rsid w:val="00BB06B1"/>
    <w:rsid w:val="00C06072"/>
    <w:rsid w:val="00C43D54"/>
    <w:rsid w:val="00C63DB8"/>
    <w:rsid w:val="00C74539"/>
    <w:rsid w:val="00C852A8"/>
    <w:rsid w:val="00CA03DE"/>
    <w:rsid w:val="00CB1DAA"/>
    <w:rsid w:val="00CC64CF"/>
    <w:rsid w:val="00CD0E0F"/>
    <w:rsid w:val="00CF3243"/>
    <w:rsid w:val="00D124A2"/>
    <w:rsid w:val="00D163B6"/>
    <w:rsid w:val="00D24070"/>
    <w:rsid w:val="00D56545"/>
    <w:rsid w:val="00DA5F86"/>
    <w:rsid w:val="00DB6302"/>
    <w:rsid w:val="00DD5870"/>
    <w:rsid w:val="00E15744"/>
    <w:rsid w:val="00E42614"/>
    <w:rsid w:val="00E5123B"/>
    <w:rsid w:val="00E6188E"/>
    <w:rsid w:val="00EB1917"/>
    <w:rsid w:val="00EC21F1"/>
    <w:rsid w:val="00EE25FD"/>
    <w:rsid w:val="00F135E9"/>
    <w:rsid w:val="00F64A2B"/>
    <w:rsid w:val="00F6790F"/>
    <w:rsid w:val="00F716B3"/>
    <w:rsid w:val="00FB563D"/>
    <w:rsid w:val="00FC093F"/>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pendeen.tpacademy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1FB4-3A54-4B83-8EFF-927054AD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Chris Wilson</cp:lastModifiedBy>
  <cp:revision>4</cp:revision>
  <dcterms:created xsi:type="dcterms:W3CDTF">2023-09-28T16:07:00Z</dcterms:created>
  <dcterms:modified xsi:type="dcterms:W3CDTF">2023-09-28T16:16:00Z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2022-07-13T13:15:44Z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7bb40448-c47a-43af-b6cd-2645f922c594</vt:lpwstr>
  </property>
  <property fmtid="{D5CDD505-2E9C-101B-9397-08002B2CF9AE}" pid="8" name="MSIP_Label_65bade86-969a-4cfc-8d70-99d1f0adeaba_ContentBits">
    <vt:lpwstr>1</vt:lpwstr>
  </property>
</Properties>
</file>